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459/2016 vom 21. September 2016</w:t>
      </w:r>
    </w:p>
    <w:p>
      <w:r>
        <w:t>Bundesgericht, 2016-09-21, FR</w:t>
      </w:r>
    </w:p>
    <w:p>
      <w:r>
        <w:rPr>
          <w:b/>
        </w:rPr>
        <w:t xml:space="preserve">Quelle: </w:t>
      </w:r>
      <w:r>
        <w:t>https://mcp.opencaselaw.ch/entscheid/bger_5A_459_2016</w:t>
      </w:r>
    </w:p>
    <w:p>
      <w:r>
        <w:t>FR: TF 5A 459/2016 du 21 septembre 2016</w:t>
      </w:r>
    </w:p>
    <w:p>
      <w:r>
        <w:t>IT: TF 5A 459/2016 del 21 settembre 2016</w:t>
      </w:r>
    </w:p>
    <w:p>
      <w:pPr>
        <w:pStyle w:val="Heading2"/>
      </w:pPr>
      <w:r>
        <w:t>Regeste</w:t>
      </w:r>
    </w:p>
    <w:p>
      <w:r>
        <w:t>curatelle d'assistance éducative | Droit de la famille</w:t>
      </w:r>
    </w:p>
    <w:p>
      <w:pPr>
        <w:pStyle w:val="Heading2"/>
      </w:pPr>
      <w:r>
        <w:t>Erwägungen</w:t>
      </w:r>
    </w:p>
    <w:p>
      <w:r>
        <w:rPr>
          <w:b/>
        </w:rPr>
        <w:t>E. 1.1</w:t>
      </w:r>
    </w:p>
    <w:p>
      <w:r>
        <w:t>Le recours a été déposé en temps utile ( art. 100 al. 1 LTF ) contre une décision rendue en matière de protection de l'enfant (art. 72 al. 2 let. b ch. 7 LTF) par une autorité cantonale de dernière instance ayant statué sur recours ( art. 75 al. 1 et 2 LTF ). Comme la question soumise au Tribunal fédéral est de nature non pécuniaire, le recours est ouvert indépendamment de la valeur litigieuse (arrêt 5A_763/2011 du 7 mars 2012 consid. 1).</w:t>
      </w:r>
    </w:p>
    <w:p>
      <w:r>
        <w:rPr>
          <w:b/>
        </w:rPr>
        <w:t>E. 1.2</w:t>
      </w:r>
    </w:p>
    <w:p>
      <w:r>
        <w:t>La recevabilité du recours suppose encore que la partie qui saisit le Tribunal fédéral dispose de la qualité pour recourir.</w:t>
      </w:r>
    </w:p>
    <w:p>
      <w:r>
        <w:rPr>
          <w:b/>
        </w:rPr>
        <w:t>E. 1.2.1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L'intérêt digne de protection consiste dans l'utilité pratique que l'admission du recours apporterait à la partie recourante en lui évitant de subir un préjudice de nature économique, idéale, matérielle ou autre que la décision entreprise lui occasionnerait ( ATF 138 III 537 consid. 1.2.2 p. 539 et les références). L'intérêt à recourir doit être actuel et personnel, en ce sens qu'il n'est, en principe, pas admis d'agir en justice pour faire valoir, non pas son propre intérêt, mais l'intérêt d'un tiers (arrêt 5A_750/2015 du 4 mars 2016 consid. 1.2.1 et les arrêts cités); la jurisprudence récente a confirmé la nécessité - sauf exceptions non pertinentes ici - d'un intérêt personnel au recours, excluant la prise en compte de l'intérêt d'un tiers, fût-il parent (arrêt 5A_750/2015 précité et l'arrêt cité). Sous peine d'irrecevabilité du recours, il incombe à la partie recourante d'alléguer les faits qu'elle considère comme propres à fonder sa qualité pour recourir, lorsqu'ils ne ressortent pas à l'évidence de la décision attaquée ou du dossier de la cause ( ATF 138 III 537 consid. 1.2 p. 539; 135 III 46 consid. 4 p. 47 s. et la jurisprudence citée).</w:t>
      </w:r>
    </w:p>
    <w:p>
      <w:r>
        <w:rPr>
          <w:b/>
        </w:rPr>
        <w:t>E. 1.2.2</w:t>
      </w:r>
    </w:p>
    <w:p>
      <w:r>
        <w:t>Il est acquis que le recourant a valablement participé à la procédure devant l'autorité précédente. La première condition de l' art. 76 al. 1 LTF est ainsi remplie. S'agissant de la seconde condition, à savoir l'intérêt propre au sens de l' art. 76 al. 1 let. b LTF , le recourant se borne à affirmer disposer " manifestement " d'un " intérêt juridique (sic) " à l'annulation de la décision attaquée " dans la mesure où la Chambre de surveillance de la Cour de justice a conclu (sic) au rejet de son appel (sic) ". Ce faisant, outre qu'il perd de vue que la teneur de l' art. 76 al. 1 let. b LTF a été modifiée avec l'entrée en vigueur du CPC le 1er janvier 2011 (CORBOZ, Commentaire de la LTF, 2ème éd., 2014, n° 33 ad art. 76 LTF ), le recourant ne démontre pas, ainsi qu'il en avait la charge, le préjudice que la décision attaquée lui occasionnerait au sens exigé par la jurisprudence (cf. supra consid. 1.2.1). Un tel préjudice est, quoi qu'il en soit, inexistant, dès lors que le recourant n'est pas titulaire des droits parentaux, la procédure tendant à l'attribution de l'autorité parentale conjointe étant, à teneur du dossier, toujours en cours. Force est ainsi de constater que le recourant ne dispose pas de la qualité pour recourir sur le fond du litige. Le recourant se plaint toutefois également de la violation de ses droits procéduraux, en particulier de la violation de son droit d'être entendu. Il faut ainsi admettre qu'il fait valoir un droit qui lui est propre et digne de protection à l'annulation ou à la modification de la décision querellée ( art. 76 al. 1 let. b LTF ) et, dans cette mesure, qu'il est légitimé à recourir au Tribunal fédéral ( ATF 136 IV 29 consid. 1.9 p. 40, 41 consid. 1.4 p. 44 et les références; arrêt 5A_750/2015 précité). La possibilité d'invoquer des garanties procédurales ne lui permet cependant pas de remettre en cause, même de façon indirecte, la décision sur le fond (cf. ATF 129 I 217 consid. 1.4 p. 222). Seuls les griefs de nature formelle qui sont séparés de l'examen de la cause au fond peuvent donc être présentés. En revanche, les griefs qui reviennent de facto à critiquer la décision attaquée sur le plan matériel sont exclus. Le recourant ne peut ni critiquer l'appréciation des preuves, ni faire valoir que la motivation n'est pas correcte d'un point de vue matériel ( ATF 136 I 323 consid. 1.2 p. 326; 135 I 265 consid. 1.3 p. 270; 133 I 185 consid. 6.2 p. 199; 133 II 249 consid. 1.3.2 p. 253 et les références). Il ne saurait dès lors être entré en matière sur les moyens indissociables du fond de la cause. Or tel est le cas en l'espèce dans la mesure où, sous couvert d'une violation de son droit d'être entendu, le recourant critique en définitive l'appréciation anticipée des preuves à laquelle a procédé l'autorité cantonale. N'est pas non plus recevable le grief de constatation manifestement arbitraire des faits en tant qu'il ne saurait à l'évidence être examiné séparément du fond.</w:t>
      </w:r>
    </w:p>
    <w:p>
      <w:r>
        <w:rPr>
          <w:b/>
        </w:rPr>
        <w:t>E. 2</w:t>
      </w:r>
    </w:p>
    <w:p>
      <w:r>
        <w:t>En définitive, le recours est irrecevable. Faute de chances de succès du recours, la requête d'assistance judiciaire du recourant doit être rejetée ( art. 64 al. 1 LTF ) et les frais judiciaires mis à sa charge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