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5A_458/2021 vom 7. Juni 2021</w:t>
      </w:r>
    </w:p>
    <w:p>
      <w:r>
        <w:t>Bundesgericht, 2021-06-07, DE</w:t>
      </w:r>
    </w:p>
    <w:p>
      <w:r>
        <w:rPr>
          <w:b/>
        </w:rPr>
        <w:t xml:space="preserve">Quelle: </w:t>
      </w:r>
      <w:r>
        <w:t>https://mcp.opencaselaw.ch/entscheid/bger_5A_458_2021</w:t>
      </w:r>
    </w:p>
    <w:p>
      <w:r>
        <w:t>FR: TF 5A_458/2021 du 7 juin 2021</w:t>
      </w:r>
    </w:p>
    <w:p>
      <w:r>
        <w:t>IT: TF 5A_458/2021 del 7 giugno 2021</w:t>
      </w:r>
    </w:p>
    <w:p>
      <w:pPr>
        <w:pStyle w:val="Heading2"/>
      </w:pPr>
      <w:r>
        <w:t>Erwägungen</w:t>
      </w:r>
    </w:p>
    <w:p>
      <w:r>
        <w:rPr>
          <w:b/>
        </w:rPr>
        <w:t>E. 1</w:t>
      </w:r>
    </w:p>
    <w:p>
      <w:r>
        <w:t>Soweit mehr oder anderes verlangt wird, als von der Vorinstanz beurteilt wurde, nämlich die Ausstandsfrage, kann auf die Beschwerde von vornherein nicht eingetreten werden ( BGE 136 II 457 E. 4.2 S. 462 f.; 136 V 362 E. 3.4.2 S. 365 ; 142 I 155 E. 4.4.2 S. 156).</w:t>
      </w:r>
    </w:p>
    <w:p>
      <w:r>
        <w:rPr>
          <w:b/>
        </w:rPr>
        <w:t>E. 2</w:t>
      </w:r>
    </w:p>
    <w:p>
      <w:r>
        <w:t>Das Obergericht hat sich, worauf verwiesen werden kann, ausführlich zu den Ausstandsgründen geäussert und diese für die beteiligten Richter, namentlich auch für den Gerichtspräsidenten verneint, soweit sich die Beschwerde überhaupt auf die Sache bezog und auf sie einzutreten war.</w:t>
      </w:r>
    </w:p>
    <w:p>
      <w:r>
        <w:rPr>
          <w:b/>
        </w:rPr>
        <w:t>E. 3</w:t>
      </w:r>
    </w:p>
    <w:p>
      <w:r>
        <w:t>Die Beschwerde an das Bundesgericht hat eine Begründung zu enthalten, in welcher in gedrängter Form dargelegt wird, inwiefern der angefochtene Entscheid Recht verletzt ( Art. 42 Abs. 2 BGG ), was eine sachbezogene Auseinandersetzung mit dessen Erwägungen erfordert ( BGE 140 III 115 E. 2 S. 116; 142 III 364 E. 2.4 S. 368).</w:t>
      </w:r>
    </w:p>
    <w:p>
      <w:r>
        <w:rPr>
          <w:b/>
        </w:rPr>
        <w:t>E. 4</w:t>
      </w:r>
    </w:p>
    <w:p>
      <w:r>
        <w:t>Eine solche Darlegung, welche in konkreter Weise auf die Erwägungen des angefochtenen Entscheides Bezug nehmen würde, findet sich nicht. Vielmehr beschränkt sich die Beschwerdeführerin auf einen polemisierenden Rundumschlag (das Bezirksgericht sei für seinen latenten Rassismus bekannt; es würden ständig ihre Unterlagen verschwinden und die Beweise seien komplett weg; der Ehemann bezahle, was er gerade wolle, und behalte fast den gesamten hohen Lohn für sich; sie müsse arbeiten und gleichzeitig während 24 Stunden die Kinder betreuen und könne deshalb weder arbeiten noch einen Job suchen; sie müsse die offenen Rechnungen des Ehemannes bezahlen; sie und ihre Kinder würden den Gerichtspräsidenten als Feind betrachten; dieser sei rassistisch und entscheide parteiisch, immer zugunsten des Ehemannes, der Geld im Überfluss habe, während sie und die Kinder darben müssten; sie müsse den Gerichtspräsidenten auch des Betrugs bezichtigen, da er und der Anwalt sie abgezockt hätten; der Richterwechsel sei gründlich zu untersuchen). Mit all diesen Ausführungen bzw. Anschuldigungen wird wie gesagt nicht auf die Erwägungen des angefochtenen Entscheides eingegangen und insbesondere nicht dargelegt, inwiefern dieser gegen Recht verstossen soll.</w:t>
      </w:r>
    </w:p>
    <w:p>
      <w:r>
        <w:rPr>
          <w:b/>
        </w:rPr>
        <w:t>E. 5</w:t>
      </w:r>
    </w:p>
    <w:p>
      <w:r>
        <w:t>Nach dem Gesagten erweist sich die Beschwerde als offensichtlich nicht hinreichend begründet, weshalb auf sie nicht einzutreten ist und der Präsident im vereinfachten Verfahren entscheidet ( Art. 108 Abs. 1 lit. b BGG ).</w:t>
      </w:r>
    </w:p>
    <w:p>
      <w:r>
        <w:rPr>
          <w:b/>
        </w:rPr>
        <w:t>E. 6</w:t>
      </w:r>
    </w:p>
    <w:p>
      <w:r>
        <w:t>Wie die vorstehenden Erwägungen zeigen, konnte der Beschwerde von Anfang an kein Erfolg beschieden sein, weshalb es an den materiellen Voraussetzungen der unentgeltlichen Rechtspflege fehlt ( Art. 64 Abs. 1 BGG ) und das entsprechende Gesuch abzuweisen ist.</w:t>
      </w:r>
    </w:p>
    <w:p>
      <w:r>
        <w:rPr>
          <w:b/>
        </w:rPr>
        <w:t>E. 7</w:t>
      </w:r>
    </w:p>
    <w:p>
      <w:r>
        <w:t>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