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5A_458/2017 vom 14. Juli 2017</w:t>
      </w:r>
    </w:p>
    <w:p>
      <w:r>
        <w:t>Bundesgericht, 2017-07-14, DE</w:t>
      </w:r>
    </w:p>
    <w:p>
      <w:r>
        <w:rPr>
          <w:b/>
        </w:rPr>
        <w:t xml:space="preserve">Quelle: </w:t>
      </w:r>
      <w:r>
        <w:t>https://mcp.opencaselaw.ch/entscheid/bger_5A_458_2017</w:t>
      </w:r>
    </w:p>
    <w:p>
      <w:r>
        <w:t>FR: TF 5A_458/2017 du 14 juillet 2017</w:t>
      </w:r>
    </w:p>
    <w:p>
      <w:r>
        <w:t>IT: TF 5A_458/2017 del 14 luglio 2017</w:t>
      </w:r>
    </w:p>
    <w:p>
      <w:pPr>
        <w:pStyle w:val="Heading2"/>
      </w:pPr>
      <w:r>
        <w:t>Erwägungen</w:t>
      </w:r>
    </w:p>
    <w:p>
      <w:r>
        <w:rPr>
          <w:b/>
        </w:rPr>
        <w:t>E. 1</w:t>
      </w:r>
    </w:p>
    <w:p>
      <w:r>
        <w:t>Fristgerecht angefochten ist der kantonal letztinstanzliche Entscheid betreffend eine Erwachsenenschutzmassnahme; auf die Beschwerde in Zivilsachen ist einzutreten (Art. 72 Abs. 2 lit. b Ziff. 6, Art. 75 Abs. 1, Art. 90 und Art. 100 Abs. 1 i.V.m. Art. 45 Abs. 1 BGG ).</w:t>
      </w:r>
    </w:p>
    <w:p>
      <w:r>
        <w:rPr>
          <w:b/>
        </w:rPr>
        <w:t>E. 2</w:t>
      </w:r>
    </w:p>
    <w:p>
      <w:r>
        <w:t>Das Obergericht ist auf die kantonale Beschwerde nicht eingetreten mit der Begründung, diese sei am 28. März 2017 und somit um einen Tag verspätet eingereicht worden; der Entscheid des Familiengerichts Baden sei vom Beschwerdeführer am 24. Februar 2017 in Empfang genommen worden und die Frist somit am 26. März 2017 abgelaufen, wobei sie sich auf Montag, 27. März 2017 verlängert habe.</w:t>
      </w:r>
    </w:p>
    <w:p>
      <w:r>
        <w:rPr>
          <w:b/>
        </w:rPr>
        <w:t>E. 3</w:t>
      </w:r>
    </w:p>
    <w:p>
      <w:r>
        <w:t>Der Beschwerdeführer erklärt, dass er die zwei Sendungen (zweite Sendung enthaltend die Doppel der Unterlagen für das Gericht) am 27. März 2017 gegen 22:30 Uhr auf der Sihlpost aufgegeben habe, indem er dort die nötigen Briefmarken erworben und die Postangestellte diese auf den Paketen angebracht habe.</w:t>
      </w:r>
    </w:p>
    <w:p>
      <w:r>
        <w:t>Er legt die am 27. März 2017 um 22:33 Uhr ausgestellte Quittung der Post für den Erwerb von Briefmarken im Wert von Fr. 102.--, die am 28. März 2017 um 06:37 ausgestellte Quittung für zwei Sendungen "SameDay Nachmittag" zum Preis von je Fr. 51.-- sowie ein Schreiben der Post vom 19. Juni 2017 bei, wonach die internen Abklärungen ergeben hätten, dass die Sendungen am 27. März 2017 spätabends bei der Poststelle 8021 Zürich Sihlpost aufgegeben, jedoch aus systemtechnischen Gründen mit dem Aufgabedatum vom 28. März 2017 erfasst worden seien.</w:t>
      </w:r>
    </w:p>
    <w:p>
      <w:r>
        <w:t>Diese Urkunden können gestützt auf Art. 99 Abs. 1 BGG berücksichtigt werden, weil es sich jedenfalls bei den Quittungen um unechte Noven handelt und im Übrigen sämtliche Urkunden die von Amtes wegen zu klärende Eintretensfrage betreffen. Ferner gab erst der angefochtene Entscheid Anlass zur Einreichung, weil dem Beschwerdeführer bei der Aufgabe am Schalter nicht bewusst sein konnte, dass bei der betreffenden Versendungsart, soweit die Sendung nicht mehr am gleichen Tag zugestellt werden kann, diese systemtechnisch erst auf den Folgetag erfasst wird, weshalb für ihn auch kein Anlass bestand, in der kantonalen Beschwerde nähere Ausführungen zu den konkreten Umständen zu machen. Ebenso wenig muss sich das Obergericht einen Vorwurf gefallen lassen. Die Sendungen wurden ihm noch am 28. April 2017 ausgehändigt, was aber für "SameDay"-Lieferungen typisch ist, und im Übrigen ist auf dem Umschlag auf die Erfassungszeit 06:37 Uhr deutlich sichtbar. Mithin musste das Obergericht davon ausgehen, dass die Sendungen erst am Morgen des 28. April 2017 der Post übergeben worden seien.</w:t>
      </w:r>
    </w:p>
    <w:p>
      <w:r>
        <w:t>Die kantonalen Gerichte, welchen die Beschwerde samt den vom Beschwerdeführer eingereichten Belegen zugestellt worden ist, haben auf eine Vernehmlassung verzichtet und stellen somit den Standpunkt des Beschwerdeführers nicht in Frage. Angesichts der vorgelegten Urkunden darf von dessen Richtigkeit und somit davon ausgegangen werden, dass die Sendungen noch am 27. März 2017 der Schweizerischen Post übergeben wurden.</w:t>
      </w:r>
    </w:p>
    <w:p>
      <w:r>
        <w:rPr>
          <w:b/>
        </w:rPr>
        <w:t>E. 4</w:t>
      </w:r>
    </w:p>
    <w:p>
      <w:r>
        <w:t>Nach dem Gesagten ist die Beschwerde im Verfahren nach Art. 109 Abs. 2 lit. b BGG gutzuheissen und das Obergericht anzuweisen, die kantonale Beschwerde an die Hand zu nehmen.</w:t>
      </w:r>
    </w:p>
    <w:p>
      <w:r>
        <w:t>Mit dem Entscheid in der Sache wird das Gesuch um aufschiebende Wirkung gegenstandslos.</w:t>
      </w:r>
    </w:p>
    <w:p>
      <w:r>
        <w:rPr>
          <w:b/>
        </w:rPr>
        <w:t>E. 5</w:t>
      </w:r>
    </w:p>
    <w:p>
      <w:r>
        <w:t>Von Gemeinwesen werden keine Gerichtskosten erhoben ( Art. 66 Abs. 4 BGG ). Dem obsiegenden Beschwerdeführer erwachsen keine Kosten, weshalb sein für den gegenteiligen Fall sicherheitshalber erhobenes Gesuch um unentgeltliche Rechtspflege ( Art. 64 Abs. 1 BGG )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