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5A_454/2021 vom 26. Juli 2021</w:t>
      </w:r>
    </w:p>
    <w:p>
      <w:r>
        <w:t>Bundesgericht, 2021-07-26, DE</w:t>
      </w:r>
    </w:p>
    <w:p>
      <w:r>
        <w:rPr>
          <w:b/>
        </w:rPr>
        <w:t xml:space="preserve">Quelle: </w:t>
      </w:r>
      <w:r>
        <w:t>https://mcp.opencaselaw.ch/entscheid/bger_5A_454_2021</w:t>
      </w:r>
    </w:p>
    <w:p>
      <w:r>
        <w:t>FR: TF 5A_454/2021 du 26 juillet 2021</w:t>
      </w:r>
    </w:p>
    <w:p>
      <w:r>
        <w:t>IT: TF 5A_454/2021 del 26 luglio 2021</w:t>
      </w:r>
    </w:p>
    <w:p>
      <w:pPr>
        <w:pStyle w:val="Heading2"/>
      </w:pPr>
      <w:r>
        <w:t>Erwägungen</w:t>
      </w:r>
    </w:p>
    <w:p>
      <w:r>
        <w:rPr>
          <w:b/>
        </w:rPr>
        <w:t>E. 1</w:t>
      </w:r>
    </w:p>
    <w:p>
      <w:r>
        <w:t>Soweit die Beschwerdeführerin vom Bundesgericht fordert, eine öffentliche Verhandlung durchzuführen (s. Sachverhalt Bst. C.), ist ihr (Eventual-) Antrag abzuweisen. Eine mündliche Parteiverhandlung ( Art. 57 BGG ) findet vor Bundesgericht nur ausnahmsweise statt. Die Parteien haben darauf grundsätzlich keinen Anspruch (s. etwa Urteil 5A_14/2020 vom 9. Januar 2020 E. 2). Wer trotzdem eine Verhandlung fordert, muss besondere Umstände dartun, die ausnahmsweise eine Verhandlung gebieten (Urteil 5D_7/2015 vom 13. August 2015 E. 2 mit Hinweis). Soweit sich die Beschwerdeführerin in ihrem wenig kohärenten Schriftsatz überhaupt zum fraglichen Antrag äussert, tut sie jedenfalls keine besonderen Gründe für die Durchführung einer Parteiverhandlung im hiesigen Verfahren dar. Wie die nachfolgenden Erwägungen zeigen, kann die vorliegende Beschwerde ohne Weiteres anhand der Akten beurteilt werden. Ob ein Rechtsmittel zulässig ist, prüft das Bundesgericht von Amtes wegen und mit freier Kognition ( Art. 29 Abs. 1 BGG ; BGE 144 II 184 E. 1).</w:t>
      </w:r>
    </w:p>
    <w:p>
      <w:r>
        <w:rPr>
          <w:b/>
        </w:rPr>
        <w:t>E. 2</w:t>
      </w:r>
    </w:p>
    <w:p>
      <w:r>
        <w:t>Die Beschwerdeführerin wehrt sich - binnen Frist ( Art. 100 Abs. 1 BGG ) - gegen den Entscheid, mit dem das Obergericht als letzte kantonale Instanz ( Art. 75 BGG ) auf ihre kantonale Beschwerde, mit der sie die erstinstanzliche Abweisung ihres Begehrens um Sistierung des Hauptverfahrens anfocht, nicht eintritt. Der Rechtsmittelentscheid über diese prozessuale Anordnung beschlägt - in der Terminologie der Schweizerischen Zivilprozessordnung - eine prozessleitende Verfügung (Art. 319 Bst. b ZPO) und nicht einen Zwischenentscheid im Sinne von Art. 237 ZPO ( BGE 137 III 380 E. 1.1 mit Hinweisen). In der Begrifflichkeit des Bundesgerichtsgesetzes ist die streitige Verfügung jedoch ein Vor- oder Zwischenentscheid ( Art. 93 BGG ; Urteil 5D_182/2015 vom 2. Februar 2016 E. 1.1). Bei Zwischenentscheiden folgt der Rechtsweg jenem der Hauptsache ( BGE 137 III 380 1.1; 133 III 645 E. 2.2). Dort geht es um eine erbrechtliche Zivilsache ( Art. 72 Abs. 1 BGG ), deren Streitwert Fr. 30'000.-- übersteigt (Art. 74 Abs. 1 Bst. b BGG). Von daher stünde die Beschwerde an sich offen.</w:t>
      </w:r>
    </w:p>
    <w:p>
      <w:r>
        <w:rPr>
          <w:b/>
        </w:rPr>
        <w:t>E. 3.1</w:t>
      </w:r>
    </w:p>
    <w:p>
      <w:r>
        <w:t>Gemäss Art. 93 Abs. 1 BGG ist die Beschwerde gegen selbständig eröffnete Vor- und Zwischenentscheide nur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Nach der Rechtsprechung obliegt es der Beschwerde führenden Partei darzutun, dass eine dieser beiden Voraussetzungen erfüllt ist ( BGE 137 III 324 E. 1.1; 134 III 426 E. 1.2), es sei denn, deren Vorliegen springe geradezu in die Augen ( BGE 138 III 46 E. 1.2).</w:t>
      </w:r>
    </w:p>
    <w:p>
      <w:r>
        <w:rPr>
          <w:b/>
        </w:rPr>
        <w:t>E. 3.2</w:t>
      </w:r>
    </w:p>
    <w:p>
      <w:r>
        <w:t>Die Beschwerdeführerin macht geltend, dass der angefochtene Entscheid im Sinne von Art. 93 Abs. 1 Bst. a BGG einen nicht wieder gutzumachenden Nachteil bewirken könne.</w:t>
      </w:r>
    </w:p>
    <w:p>
      <w:r>
        <w:rPr>
          <w:b/>
        </w:rPr>
        <w:t>E. 3.2.1</w:t>
      </w:r>
    </w:p>
    <w:p>
      <w:r>
        <w:t>Der Nachteil im Sinne von Art. 93 Abs. 1 Bst. a BGG muss rechtlicher Natur sein ( BGE 138 III 333 E. 1.3.1 mit Hinweisen). Nicht wieder gutzumachen ist der Nachteil nur, wenn ihn auch ein für die Beschwerdeführerin günstiger Endentscheid nicht oder nicht vollumfänglich zu beheben vermöchte ( BGE 141 III 395 E. 2.5; 137 III 522 E. 1.3 mit Hinweisen). Ausschlaggebend ist also, wie sich der Zwischenentscheid auf die Hauptsache auswirkt ( BGE 137 III 380 E. 1.2.2). Die blosse Möglichkeit eines nicht wieder gutzumachenden Nachteils rechtlicher Natur genügt. Dagegen reichen rein tatsächliche Nachteile wie die Verfahrensverlängerung oder -verteuerung nicht aus ( BGE 138 III 190 E. 6; 137 III 380 E. 1.2.1; je mit Hinweisen).</w:t>
      </w:r>
    </w:p>
    <w:p>
      <w:r>
        <w:rPr>
          <w:b/>
        </w:rPr>
        <w:t>E. 3.2.2</w:t>
      </w:r>
    </w:p>
    <w:p>
      <w:r>
        <w:t>Für die Beschwerdeführerin besteht der nicht wieder gutzumachende Nachteil rechtlicher Natur darin, dass ein für sie günstiger erstinstanzlicher Endentscheid in der Hauptsache aufgrund der Verwirkungsregel von Art. 237 Abs. 2 ZPO gar nicht mehr ergehen dürfte. Dieser Nachteil des "drohenden verwirkten Anfechtungsrechts" könne nicht mehr behoben werden, weil sich die Beschwerdegegnerin darauf berufen könnte, dass der erstinstanzlich gemäss Art. 237 Abs. 1 ZPO erlassene Zwischenentscheid vom 27. April 2021 mangels Anfechtung in Rechtskraft erwachsen und der darin geregelte Sachverhalt "im Hinblick auf die... Feststellung des Fehlens von Prozessvoraussetzungen der Dispositionsfreiheit der Parteien entzogen worden sei". Die Argumentation geht an der Sache vorbei. Wie eingangs erwähnt, ist die umstrittene Verfügung, mit der das Regionalgericht das Sistierungsgesuch der Beschwerdeführerin abwies, kein Zwischenentscheid im Sinne von Art. 237 ZPO , sondern eine prozessleitende Verfügung im Sinne von Art. 319 Bst. b ZPO (E. 2.). Daran ändert auch der Einwand der Beschwerdeführerin nichts, wonach das Regionalgericht in Verletzung diverser Normen der Bundesverfassung und der EMRK Grund zur Annahme gegeben habe, die besagte Verfügung vom 27. April 2021 sei ein Zwischenentscheid im Sinne von Art. 237 ZPO . Dass ihr bei nicht sofortiger Anfechtbarkeit in anderer Hinsicht nach Massgabe von Art. 93 Abs. 1 Bst. a BGG ein nicht wieder gutzumachender Nachteil rechtlicher Natur drohen würde, macht die Beschwerdeführerin nicht geltend und ist auch nicht ersichtlich. Insbesondere steht allein der Umstand, dass die Verweigerung der Sistierung - im Unterschied zur Anordnung einer Sistierung (Art. 126 Abs. 2 i.V.m. Art. 319 Bst. b Ziff. 1 ZPO) - bereits auf kantonaler Ebene nur im Rahmen von Art. 319 Bst. b Ziff. 2 ZPO anfechtbar ist, einer Anfechtung zusammen mit dem Rechtsmittel gegen den Endentscheid nicht entgegen (vgl. Urteil 5D_182/2015 vom 2. Februar 2016).</w:t>
      </w:r>
    </w:p>
    <w:p>
      <w:r>
        <w:rPr>
          <w:b/>
        </w:rPr>
        <w:t>E. 3.3</w:t>
      </w:r>
    </w:p>
    <w:p>
      <w:r>
        <w:t>Die Beschwerdeführerin hält ihre Beschwerde auch gestützt auf Art. 93 Abs. 1 Bst. b BGG für zulässig. Die Gutheissung ihres Gesuchs, das Hauptverfahren bis zum Erlass des bundesgerichtlichen Urteils im Verfahren 1C_171/2021 zu sistieren, hätte im Hauptverfahren den sofortigen Wegfall eines aufwendigen Beweisverfahrens zur Folge, "weil die Frage der Anwendbarkeit von Erbrecht durch das Bundesgericht zur Entscheidung beantragt ist und damit durch Beantwortung dieser Frage durch das Bundesgericht eine erhebliche Einsparung an Zeit und Kosten resultieren würde". Das Regionalgericht könnte hinsichtlich der Frage der örtlichen Zuständigkeit sofort einen selbständigen Zwischenentscheid erlassen. Bei "anwendbarem Erbrecht" im Hauptverfahren hätte sie, die Beschwerdeführerin, eine "reelle Chance auf einen gerichtlichen Vergleich"; andernfalls wäre die Klage direkt mit einem Nichteintretensentscheid abzuweisen. Die Beschwerdeführerin verkennt die Gesetzeslage. Die Voraussetzung nach Art. 93 Abs. 1 Bst. b BGG ist nur erfüllt, wenn das Bundesgericht selbst im konkret betroffenen Verfahren sofort einen Endentscheid herbeiführen könnte, indem es die Frage, die Gegenstand des Zwischenentscheids ist, anders als die Vorinstanz beantwortet ( BGE 133 III 629 E. 2.4.1; 132 III 785 E. 4.1 mit Hinweisen). Hier vor Bundesgericht konkret betroffen ist nicht der Streit um die Hauptsache selbst (s. Sachverhalt Bst. A.), sondern allein die Sistierung des die Hauptsache betreffenden Verfahrens (s. Sachverhalt Bst. B.). Der Entscheid darüber kann - wie auch immer er ausfällt - kein Endentscheid im Rechtssinne sein, da er als prozessleitende Verfügung (E. 2.) nicht den Streitgegenstand, sondern den Ablauf und die Gestaltung des Prozesses betrifft. Entsprechend fällt eine Anfechtung gestützt auf Art. 93 Abs. 1 Bst. b BGG von vornherein ausser Betracht.</w:t>
      </w:r>
    </w:p>
    <w:p>
      <w:r>
        <w:rPr>
          <w:b/>
        </w:rPr>
        <w:t>E. 3.4</w:t>
      </w:r>
    </w:p>
    <w:p>
      <w:r>
        <w:t>Nach dem Gesagten erweist sich die Beschwerde gegen den angefochtenen Zwischenentscheid vom 27. April 2021 als unzulässig. Daran ändert auch der Umstand nichts, dass die Beschwerdeführerin vor Bundesgericht weiterhin an ihren Vorwürfen festhält, wonach der angefochtene Entscheid den Makel der Nichtigkeit aufweise und das Obergericht zu Unrecht die Nichtigkeit der erstinstanzlichen Verfügung vom 27. April 2021 verneine. Ausserhalb einer hängigen und zulässigen Beschwerde kann die Nichtigkeit nicht geltend gemacht werden, da dem Bundesgericht keine Oberaufsichtsfunktion über die kantonale Zivilgerichtsbarkeit zukommt (vgl. BGE 145 III 436 E. 3 mit Hinweisen; Urteil 5A_827/2019 vom 18. März 2021 E. 4.4.2, zur Publikation vorgesehen).</w:t>
      </w:r>
    </w:p>
    <w:p>
      <w:r>
        <w:rPr>
          <w:b/>
        </w:rPr>
        <w:t>E. 4</w:t>
      </w:r>
    </w:p>
    <w:p>
      <w:r>
        <w:t>Im Ergebnis tritt das Bundesgericht nicht auf die Beschwerde ein. Bei diesem Ausgang des Verfahrens unterliegt die Beschwerdeführerin. Sie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