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5A_449/2017 vom 22. Juni 2017</w:t>
      </w:r>
    </w:p>
    <w:p>
      <w:r>
        <w:t>Bundesgericht, 2017-06-22, DE</w:t>
      </w:r>
    </w:p>
    <w:p>
      <w:r>
        <w:rPr>
          <w:b/>
        </w:rPr>
        <w:t xml:space="preserve">Quelle: </w:t>
      </w:r>
      <w:r>
        <w:t>https://mcp.opencaselaw.ch/entscheid/bger_5A_449_2017</w:t>
      </w:r>
    </w:p>
    <w:p>
      <w:r>
        <w:t>FR: TF 5A_449/2017 du 22 juin 2017</w:t>
      </w:r>
    </w:p>
    <w:p>
      <w:r>
        <w:t>IT: TF 5A_449/2017 del 22 giugno 2017</w:t>
      </w:r>
    </w:p>
    <w:p>
      <w:pPr>
        <w:pStyle w:val="Heading2"/>
      </w:pPr>
      <w:r>
        <w:t>Erwägungen</w:t>
      </w:r>
    </w:p>
    <w:p>
      <w:r>
        <w:rPr>
          <w:b/>
        </w:rPr>
        <w:t>E. 1</w:t>
      </w:r>
    </w:p>
    <w:p>
      <w:r>
        <w:t>Angefochten ist ein Entscheid der oberen kantonalen Aufsichtsbehörde; dagegen ist die Beschwerde in Zivilsachen grundsätzlich gegeben und sie ist auch fristgerecht eingereicht worden ( Art. 72 Abs. 2 lit. a, Art. 75 Abs. 1, Art. 90 und Art. 100 Abs. 2 lit. a BGG ).</w:t>
      </w:r>
    </w:p>
    <w:p>
      <w:r>
        <w:rPr>
          <w:b/>
        </w:rPr>
        <w:t>E. 2</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t>Die Beschwerde ist äusserlich identisch, von den Rechtsbegehren her weitestgehend identisch und von der Art der Beschwerdeführung her analog zu der von der Ehefrau zwei Tage später der Post übergebenen Beschwerde gegen einen Rechtsöffnungsentscheid des Kantonsgerichtes St. Gallen (Verfahren 5D_109/2017). Die vorliegend zu beurteilende Beschwerde enthält keine zielgerichtete Auseinandersetzung mit den ausführlichen Erwägungen des angefochtenen Entscheides, sondern einen Rundumschlag, mit welchem wahllos verfassungsmässige Rechte angerufen werden.</w:t>
      </w:r>
    </w:p>
    <w:p>
      <w:r>
        <w:rPr>
          <w:b/>
        </w:rPr>
        <w:t>E. 3</w:t>
      </w:r>
    </w:p>
    <w:p>
      <w:r>
        <w:t>Nach dem Gesagten erweist sich die Beschwerde als offensichtlich unzureichend begründet und im Übrigen auch als querulatorisch, weshalb auf sie nicht eingetreten werden kann und das präsidierende Mitglied im vereinfachten Verfahren entscheidet ( Art. 108 Abs. 1 lit. b und c BGG ).</w:t>
      </w:r>
    </w:p>
    <w:p>
      <w:r>
        <w:rPr>
          <w:b/>
        </w:rPr>
        <w:t>E. 4</w:t>
      </w:r>
    </w:p>
    <w:p>
      <w:r>
        <w:t>Dieses Urteil wird dem Beschwerdeführer, dem Betreibungsamt U.________ und dem Kantonsgericht St. Gallen, als oberer kantonaler Aufsichtsbehörde für Schuldbetreibung und Konkurs, schriftlich mitgeteilt.</w:t>
      </w:r>
    </w:p>
    <w:p>
      <w:r>
        <w:t>Lausanne, 22. Juni 2017</w:t>
      </w:r>
    </w:p>
    <w:p>
      <w:r>
        <w:t>Im Namen der II. zivilrechtlichen Abteilung</w:t>
      </w:r>
    </w:p>
    <w:p>
      <w:r>
        <w:t>des Schweizerischen Bundesgerichts</w:t>
      </w:r>
    </w:p>
    <w:p>
      <w:r>
        <w:t>Das präsidierende Mitglied: Escher</w:t>
      </w:r>
    </w:p>
    <w:p>
      <w:r>
        <w:t>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