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5A_448/2019 vom 4. Juni 2019</w:t>
      </w:r>
    </w:p>
    <w:p>
      <w:r>
        <w:t>Bundesgericht, 2019-06-04, DE</w:t>
      </w:r>
    </w:p>
    <w:p>
      <w:r>
        <w:rPr>
          <w:b/>
        </w:rPr>
        <w:t xml:space="preserve">Quelle: </w:t>
      </w:r>
      <w:r>
        <w:t>https://mcp.opencaselaw.ch/entscheid/bger_5A_448_2019</w:t>
      </w:r>
    </w:p>
    <w:p>
      <w:r>
        <w:t>FR: TF 5A_448/2019 du 4 juin 2019</w:t>
      </w:r>
    </w:p>
    <w:p>
      <w:r>
        <w:t>IT: TF 5A_448/2019 del 4 giugno 2019</w:t>
      </w:r>
    </w:p>
    <w:p>
      <w:pPr>
        <w:pStyle w:val="Heading2"/>
      </w:pPr>
      <w:r>
        <w:t>Erwägungen</w:t>
      </w:r>
    </w:p>
    <w:p>
      <w:r>
        <w:rPr>
          <w:b/>
        </w:rPr>
        <w:t>E. 1</w:t>
      </w:r>
    </w:p>
    <w:p>
      <w:r>
        <w:t>Das Obergericht hat im angefochtenen Entscheid unter Bezugnahme auf das erstellte Gutachten ausführlich den Schwächezustand (chronisch paranoide Schizophrenie, die schon mehrmals zu stationärer Behandlung führte) sowie das selbstgefährdende - bis zu einem gewissen Grad auch drittgefährdende (Äusserung von massiven Drohungen gegen das Pflegepersonal) - Verhalten und die Erforderlichkeit der Unterbringung (latente Suizidalität und gesundheitsgefährdend drohende Mangelernährung bei baldiger Entlassung) wie auch die Eignung der Klinik ausführlich behandelt.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Vorbringen der Beschwerdeführerin beschlagen den Sachverhalt. Sie bezichtigt den Gutachter der Falschaussage, welche strafbedroht sei. Sie leide nicht an Paranoia, geschweige denn an einer Schizophrenie, sondern höchstens an einer Zwangsstörung, mit der sie aber gut umgehen könne; sie sei weder für sich noch für andere eine Gefahr. Diese rein appellatorischen Aussagen - welche sich im Übrigen mit der gutachterlich festgestellten und im angefochtenen Urteil ausführlich dargestellten fehlenden Krankheitseinsicht decken - vermögen dem Rügeprinzip im Sinn von Art. 106 Abs. 2 BGG nicht zu genügen.</w:t>
      </w:r>
    </w:p>
    <w:p>
      <w:r>
        <w:t>Ausgehend von den Sachverhaltsfeststellungen im angefochtenen Entscheid ist aber nicht zu sehen, inwiefern das Verwaltungsgericht mit seinen rechtlichen Erwägungen - zu welchen sich die Beschwerdeführerin nicht äussert - gegen Recht verstossen haben könnte.</w:t>
      </w:r>
    </w:p>
    <w:p>
      <w:r>
        <w:rPr>
          <w:b/>
        </w:rPr>
        <w:t>E. 4</w:t>
      </w:r>
    </w:p>
    <w:p>
      <w:r>
        <w:t>Das weitere Anliegen, seit Monaten einen Anwalt verlangt zu haben, geht über den Anfechtungsgegenstand hinaus; es ist nicht ersichtlich, dass und inwiefern der Beschwerdeführerin der Beizug eines Rechtsvertreters verweigert worden wäre. Ebenso wenig gehört zum Beschwerdegegenstand, dass sie schon oft Anzeigen gegen die Polizei gemacht habe.</w:t>
      </w:r>
    </w:p>
    <w:p>
      <w:r>
        <w:rPr>
          <w:b/>
        </w:rPr>
        <w:t>E. 5</w:t>
      </w:r>
    </w:p>
    <w:p>
      <w:r>
        <w:t>Soweit der Anfechtungsgegenstand betroffen ist, erweist sich die Beschwerde nach dem Gesagten als offensichtlich nicht hinreichend begründet, weshalb auf sie nicht eingetreten werden kann und der Präsident im vereinfachten Verfahren entscheidet ( Art. 108 Abs. 1 lit. a und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