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5A_443/2022 vom 3. März 2023</w:t>
      </w:r>
    </w:p>
    <w:p>
      <w:r>
        <w:t>Bundesgericht, 2023-03-03, FR</w:t>
      </w:r>
    </w:p>
    <w:p>
      <w:r>
        <w:rPr>
          <w:b/>
        </w:rPr>
        <w:t xml:space="preserve">Quelle: </w:t>
      </w:r>
      <w:r>
        <w:t>https://mcp.opencaselaw.ch/entscheid/bger_5A_443_2022</w:t>
      </w:r>
    </w:p>
    <w:p>
      <w:r>
        <w:t>FR: TF 5A_443/2022 du 3 mars 2023</w:t>
      </w:r>
    </w:p>
    <w:p>
      <w:r>
        <w:t>IT: TF 5A_443/2022 del 3 marzo 2023</w:t>
      </w:r>
    </w:p>
    <w:p>
      <w:pPr>
        <w:pStyle w:val="Heading2"/>
      </w:pPr>
      <w:r>
        <w:t>Erwägungen</w:t>
      </w:r>
    </w:p>
    <w:p>
      <w:r>
        <w:rPr>
          <w:b/>
        </w:rPr>
        <w:t>E. 1</w:t>
      </w:r>
    </w:p>
    <w:p>
      <w:r>
        <w:t>Le recours a été introduit en temps utile ( art. 100 al. 1 LTF ), contre une décision finale ( art. 90 LTF ; arrêt 5A_791/2018 du 17 juillet 2018 consid. 1.1) rendue en matière civile ( art. 72 al. 1 LTF ), par une partie ayant succombé devant l'autorité cantonale de dernière instance (art. 75 al. 1 et 76 al. 1 LTF). La décision entreprise est de nature pécuniaire (arrêt 5A_791/2017 du 17 juillet 2018 consid. 1.1) et la valeur litigieuse requise est atteinte ( art. 74 al. 1 let . c LTF). Le recours est ainsi recevable en tant que recours en matière civile.</w:t>
      </w:r>
    </w:p>
    <w:p>
      <w:r>
        <w:rPr>
          <w:b/>
        </w:rPr>
        <w:t>E. 2</w:t>
      </w:r>
    </w:p>
    <w:p>
      <w:r>
        <w:t>Le recours s'avère d'emblée irrecevable, en tant qu'il porte sur le contenu de la décision de la Justice de paix, puisqu'il s'écarte en cela de l'objet du litige tel qu'il est déterminé par l'arrêt déféré ( ATF 142 I 155 consid. 4.2.2 et les références), à savoir en l'occurrence la question de l'irrecevabilité de l'appel pour cause de tardiveté.</w:t>
      </w:r>
    </w:p>
    <w:p>
      <w:r>
        <w:rPr>
          <w:b/>
        </w:rPr>
        <w:t>E. 3</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4</w:t>
      </w:r>
    </w:p>
    <w:p>
      <w:r>
        <w:t>La cour cantonale a considéré que l'appel formé par A.________ le 13 avril 2022, soumis à un délai de dix jours en vertu des art. 308 ss CC , était irrecevable, car tardif. Comme en attestait la mention figurant sur la recherche postale, la décision de la Justice de paix, communiquée aux parties pour notification le 11 mars 2022, avait en effet été distribuée à la précitée le 15 mars 2022.</w:t>
      </w:r>
    </w:p>
    <w:p>
      <w:r>
        <w:rPr>
          <w:b/>
        </w:rPr>
        <w:t>E. 5</w:t>
      </w:r>
    </w:p>
    <w:p>
      <w:r>
        <w:t>La recourante soutient que son acte n'était pas tardif. Dès lors qu'elle n'avait jamais signé de procuration en faveur de Me I.________ ni élu domicile en son Etude - ce dont elle avait averti la Justice de paix par lettre du 8 mars 2022 -, la notification de la décision précitée à cet avocat n'était pas valable. À cela s'ajoutait que Me I.________ n'avait jamais adressé de procuration ensuite de la demande de la Justice de paix en ce sens du 8 mars 2022. La recourante soutient avoir pris connaissance de la décision de la Justice de paix le 4 avril 2022, lorsque la secrétaire de Me I.________ la lui avait envoyée par e-mail. Son acte interjeté dès dans les 10 jours à compter du 4 avril 2022 était ainsi recevable. La recourante précise enfin avoir déjà exposé tous ces éléments dans son "recours" cantonal.</w:t>
      </w:r>
    </w:p>
    <w:p>
      <w:r>
        <w:rPr>
          <w:b/>
        </w:rPr>
        <w:t>E. 6</w:t>
      </w:r>
    </w:p>
    <w:p>
      <w:r>
        <w:t>Selon la jurisprudence, l'autorité qui ne traite pas un grief relevant de sa compétence, motivé de façon suffisante et pertinent pour l'issue du litige, commet un déni de justice formel proscrit par l' art. 29 al. 1 Cst. ( ATF 142 II 154 consid. 4.2; 135 I 6 consid. 2.1; arrêts 5D_118/2021 du 15 octobre 2021 consid. 4.1; 5A_183/2020 du 6 septembre 2021 consid. 3.1). De même, la jurisprudence a déduit du droit d'être entendu de l' art. 29 al. 2 Cst. l'obligation pour l'autorité de motiver sa décision, afin que l'intéressé puisse se rendre compte de la portée de celle-ci et l'attaquer en connaissance de cause ( ATF 143 III 65 consid. 5.2; 142 I 135 consid. 2.1; arrêt 5A_612/2019 du 10 septembre 2021 consid. 3.1).</w:t>
      </w:r>
    </w:p>
    <w:p>
      <w:r>
        <w:rPr>
          <w:b/>
        </w:rPr>
        <w:t>E. 7</w:t>
      </w:r>
    </w:p>
    <w:p>
      <w:r>
        <w:t>En l'occurrence, il ressort en effet de son acte d'appel que A.________ avait indiqué à l'autorité cantonale qu'elle agissait dans les 10 jours dès sa prise de connaissance effective de la décision de la Justice de paix. Elle y avait aussi précisé que Me I.________ n'avait jamais fourni de procuration à la Justice de paix, qu'il n'avait pas le pouvoir de décider pour elle et qu'elle avait écrit à la Justice de paix le 8 mars 2022 pour demander que celle-ci l'avertisse personnellement à son adresse en Belgique et par e-mail. L'autorité cantonale ne s'est nullement prononcée sur ces moyens, qui étaient pourtant pertinents pour déterminer si le délai d'appel avait été respecté (sur les conséquences d'une notification irrégulière, cf. notamment ATF 139 IV 228 consid. 1.3; 102 Ib 91 consid. 3), contrevenant ainsi à l' art. 29 Cst. (cf. supra consid. 6). Elle s'est limitée à retenir que la décision de la Justice de paix a été distribuée à A.________ le 15 mars 2022 "selon mention figurant sur la recherche postale". Or, dans la mesure où la décision de la Justice de paix indique être communiquée à "Madame A.________, c/o Me I.________ (...) ", il incombait à la Cour de justice, pour pouvoir déterminer la validité de la notification, respectivement le</w:t>
      </w:r>
    </w:p>
    <w:p>
      <w:r>
        <w:t>dies a quo du délai d'appel, d'examiner si la recourante était représentée par Me I.________ ou si, à tout le moins, elle avait élu domicile en son Étude (cf. art. 136 ss CPC ). Dans la négative, il apparaitrait que la décision de la Justice de paix a été notifiée de manière irrégulière, ce qui ne devrait entraîner aucun préjudice pour la recourante; il en résulterait que le délai pour attaquer cette décision courait dès le jour où la recourante avait pu en prendre connaissance ( ATF 102 Ib 91 consid. 3), sous réserve du principe de la bonne foi, en vertu duquel l'intéressée était tenue de se renseigner sur l'existence et le contenu de la décision dès qu'elle pouvait en soupçonner l'existence ( ATF 139 IV 228 consid. 1.3 et les références).</w:t>
      </w:r>
    </w:p>
    <w:p>
      <w:r>
        <w:t>Faute pour la cour cantonale d'avoir établi les faits pertinents pour déterminer si la notification en mains de Me I.________ était valable, la Cour de céans n'est pas en mesure de déterminer si c'est en violation du droit fédéral que l'appel a été qualifié de tardif. La cause doit ainsi être renvoyée à la Cour de justice pour nouvelle décision.</w:t>
      </w:r>
    </w:p>
    <w:p>
      <w:r>
        <w:rPr>
          <w:b/>
        </w:rPr>
        <w:t>E. 8</w:t>
      </w:r>
    </w:p>
    <w:p>
      <w:r>
        <w:t>En conclusion, le recours doit être admis dans la mesure de sa recevabilité, l'arrêt attaqué annulé et la cause renvoyée à la Cour de justice pour nouvelle décision. Les frais judiciaires seront mis solidairement à la charge des intimés qui, bien qu'ils ne soient pas responsables du vice de procédure, ont conclu à l'irrecevabilité, subsidiairement au rejet du recours, respectivement qui, bien qu'invités à se déterminer, n'ont pas formulé d'observations ni pris de conclusions en instance fédérale, de sorte qu'ils sont réputés avoir succombé (art. 66 al. 1 et 68 al. 1 et 2 LTF; cf. ATF 125 I 389 consid. 5; parmi plusieurs: arrêt 5A_183/2020 du 6 septembre 2020 consid. 4). Il n'est pas alloué de dépens à la recourante, celle-ci ayant procédé sans le concours d'un avocat ( ATF 135 III 127 consid. 4), ni aux intimés, dès lors qu'ils ont succombé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