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5A_43/2022 vom 13. April 2022</w:t>
      </w:r>
    </w:p>
    <w:p>
      <w:r>
        <w:t>Bundesgericht, 2022-04-13, DE</w:t>
      </w:r>
    </w:p>
    <w:p>
      <w:r>
        <w:rPr>
          <w:b/>
        </w:rPr>
        <w:t xml:space="preserve">Quelle: </w:t>
      </w:r>
      <w:r>
        <w:t>https://mcp.opencaselaw.ch/entscheid/bger_5A_43_2022</w:t>
      </w:r>
    </w:p>
    <w:p>
      <w:r>
        <w:t>FR: TF 5A_43/2022 du 13 avril 2022</w:t>
      </w:r>
    </w:p>
    <w:p>
      <w:r>
        <w:t>IT: TF 5A_43/2022 del 13 aprile 2022</w:t>
      </w:r>
    </w:p>
    <w:p>
      <w:pPr>
        <w:pStyle w:val="Heading2"/>
      </w:pPr>
      <w:r>
        <w:t>Erwägungen</w:t>
      </w:r>
    </w:p>
    <w:p>
      <w:r>
        <w:rPr>
          <w:b/>
        </w:rPr>
        <w:t>E. 1.1</w:t>
      </w:r>
    </w:p>
    <w:p>
      <w:r>
        <w:t>Angefochten ist der Entscheid eines oberen kantonalen Gerichts, das als Rechtsmittelinstanz über eine definitive Rechtsöffnung in der Höhe von Fr. 6'253'451.15 befunden hat. Dagegen steht die Beschwerde in Zivilsachen zur Verfügung ( Art. 72 Abs. 2 lit. a, Art. 74 Abs. 1 lit. b und Art. 75 Abs. 1 BGG ).</w:t>
      </w:r>
    </w:p>
    <w:p>
      <w:r>
        <w:rPr>
          <w:b/>
        </w:rPr>
        <w:t>E. 1.2</w:t>
      </w:r>
    </w:p>
    <w:p>
      <w:r>
        <w:t>Der im kantonalen Verfahren unterlegene Beschwerdeführer ist als Betreibungsschuldner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140 III 86 E. 2). Die Verletzung verfassungsmässiger Rechte ist ebenfalls zu begründen, wobei hier das Rügeprinzip gilt ( Art. 106 Abs. 2 BGG ; BGE 142 III 364 E. 2.4). Hat die Vorinstanz einen Nichteintretensentscheid gefällt und eine materielle Eventualbegründung aufgenommen, muss der Beschwerdeführer sich mit beidem befassen ( BGE 139 II 233 E. 3.2).</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133 III 393 E.3).</w:t>
      </w:r>
    </w:p>
    <w:p>
      <w:r>
        <w:rPr>
          <w:b/>
        </w:rPr>
        <w:t>E. 2</w:t>
      </w:r>
    </w:p>
    <w:p>
      <w:r>
        <w:t>Anlass zur Beschwerde gibt ein definitiver Rechtsöffnungsentscheid, welcher gestützt auf eine Sicherstellungsverfügung der Eidgenössischen Zollverwaltung ergangen ist.</w:t>
      </w:r>
    </w:p>
    <w:p>
      <w:r>
        <w:rPr>
          <w:b/>
        </w:rPr>
        <w:t>E. 2.1</w:t>
      </w:r>
    </w:p>
    <w:p>
      <w:r>
        <w:t>Die Vorinstanz trat auf die Beschwerde gegen den erstinstanzlichen Rechtsöffnungsentscheid nicht ein, da die Vorbringen des Beschwerdeführers den Begründungsanforderungen gemäss Art. 321 Abs. 1 ZPO nicht genügten. Gleichwohl nahm sie im Sinne einer Eventualbegründung von Amtes wegen Stellung zur Sache und führte aus, dass sich die Sicherstellungsverfügung nicht als nichtig erweise.</w:t>
      </w:r>
    </w:p>
    <w:p>
      <w:r>
        <w:rPr>
          <w:b/>
        </w:rPr>
        <w:t>E. 2.2</w:t>
      </w:r>
    </w:p>
    <w:p>
      <w:r>
        <w:t>Um den Eintretensvoraussetzungen an eine Beschwerde gemäss Art. 319 ff. ZPO zu entsprechen, hat der Beschwerdeführer seine Anträge zu begründen ( Art. 321 Abs. 1 ZPO ). Er hat im Einzelnen dazulegen, inwiefern die von ihm angerufenen Beschwerdegründe gegeben sind, andernfalls auf seine Beschwerde nicht eingetreten wird. Ob grundsätzlich die gleichen Anforderungen wie an die Begründung der Berufung (Urteil 5D_190/2014 vom 12. Mai 2015 E. 2; STAEHELIN/STAEHELIN/GROLIMUND, Zivilprozessrecht, 3. Aufl. 2019, § 26 Rz. 42) oder mindestens dieselben Begründungsanforderungen gelten (Urteil 5D_146/2017 vom 17. November 2017 E. 3.3.2), muss im konkreten Fall - wie sich aus dem Folgenden ergibt - nicht weiter erörtert werden.</w:t>
      </w:r>
    </w:p>
    <w:p>
      <w:r>
        <w:rPr>
          <w:b/>
        </w:rPr>
        <w:t>E. 2.3</w:t>
      </w:r>
    </w:p>
    <w:p>
      <w:r>
        <w:t>Der Beschwerdeführer wirft der Vorinstanz die Verletzung des rechtlichen Gehörs vor, da sie unberechtigterweise auf seine Beschwerde nicht eingetreten sei.</w:t>
      </w:r>
    </w:p>
    <w:p>
      <w:r>
        <w:rPr>
          <w:b/>
        </w:rPr>
        <w:t>E. 2.3.1</w:t>
      </w:r>
    </w:p>
    <w:p>
      <w:r>
        <w:t>Begründet wird die Rüge vom Beschwerdeführer mit dem Hinweis auf die im kantonalen Verfahren vorgelegten Argumente. So habe er die Nichtigkeit der Sicherstellungsverfügung substantiiert dargetan, nämlich das Fehlen von Arrestgründen, die Tilgung der Forderungen und das gesetzliche Zollpfand auf den Kunstwerken, welches eine zusätzliche Sicherung nicht notwendig mache. Zwar hat der Beschwerdeführer diese Gründe im kantonalen Verfahren genannt. Die Vorinstanz konnte hierin aber nicht einmal ansatzweise ausserordentlich schwere Mängel erkennen, die zur Nichtigkeit der Sicherstellungsverfügung und damit des definitiven Rechtsöffnungstitels führen müsste. Zu dieser Schlussfolgerung nimmt der Beschwerdeführer keine Stellung.</w:t>
      </w:r>
    </w:p>
    <w:p>
      <w:r>
        <w:rPr>
          <w:b/>
        </w:rPr>
        <w:t>E. 2.3.2</w:t>
      </w:r>
    </w:p>
    <w:p>
      <w:r>
        <w:t>Stattdessen weist der Beschwerdeführer auf die Hinterlegung von Dolder-Aktien im Wert von Fr. 47 Mio. als Pfand hin, womit eine "unverhältnismässige Übersicherstellung" vorliege. Mit diesem Vorbringen übergeht er, dass es vorliegend um die Eignung der Sicherstellungsverfügung als definitiver Rechtsöffnungstitel geht. Hingegen liegt es in der ausschliesslichen Zuständigkeit des Bundesverwaltungsgerichts, über die Gesetzmässigkeit dieser Massnahme zu befinden. Damit musste die Vorinstanz nicht prüfen, ob die konkrete Sicherstellung nötig war, wie der Beschwerdeführer behauptet. Von einer Verletzung der Begründungspflicht kann keine Rede sein ( BGE 146 II 335 E. 5.1).</w:t>
      </w:r>
    </w:p>
    <w:p>
      <w:r>
        <w:rPr>
          <w:b/>
        </w:rPr>
        <w:t>E. 2.3.3</w:t>
      </w:r>
    </w:p>
    <w:p>
      <w:r>
        <w:t>Zudem kritisiert der Beschwerdeführer, dass die Vorinstanz seine Anträge als offensichtlich unbegründet qualifiziert und daher in Anwendung von Art. 322 Abs. 1 ZPO keinen Schriftenwechsel durchgeführt habe. Ist der Ausgang des Verfahrens offensichtlich, so erwächst der Gegenpartei kein Nachteil, wenn sie nicht zur Stellungnahme eingeladen wird. Dies ist der Fall, wenn es der Beschwerde an einer tauglichen Begründung oder jeder stichhaltigen Argumentation fehlt (STERCHI, in: Berner Kommentar, Schweizerischen Zivilprozessordnung, 2012, N. 3 zu Art. 322; VERDA CHIOCCHETTI, in: Commentario pratico al CPC, 2. Aufl. 2017, N. 1 zu Art. 322, N. 2 zu Art. 312). Soweit der Beschwerdeführer hier eine Verletzung seines rechtlichen Gehörs erblickt, verkennt er, dass es bei der genannten Bestimmung einzig um das rechtliche Gehör der Gegenpartei geht und er kein schützenswertes Interesse hat, sich über dessen Verletzung zu beschweren (Urteil 5A_214/2018 vom 26. April 2019 E. 3.1). Auf diese Rüge ist nicht einzutreten.</w:t>
      </w:r>
    </w:p>
    <w:p>
      <w:r>
        <w:rPr>
          <w:b/>
        </w:rPr>
        <w:t>E. 2.4</w:t>
      </w:r>
    </w:p>
    <w:p>
      <w:r>
        <w:t>Schliesslich erachtet der Beschwerdeführer das Vorgehen der Vorinstanz als widersprüchlich, da sie zuerst seine Vorbringen als offensichtlich unbegründet erachtet und alsdann im Rahmen einer Eventualbegründung zur Sache Stellung genommen habe.</w:t>
      </w:r>
    </w:p>
    <w:p>
      <w:r>
        <w:rPr>
          <w:b/>
        </w:rPr>
        <w:t>E. 2.4.1</w:t>
      </w:r>
    </w:p>
    <w:p>
      <w:r>
        <w:t>Soweit der Beschwerdeführer an dieser Stelle erneut auf das Erfordernis eines Schriftenwechsels zurückkommt, kann auf bereits Gesagtes verwiesen werden (E. 2.3.3). Beizufügen bleibt, dass das Kriterium der offensichtlichen Unbegründetheit eine materielle und eine prozessuale Seite hat. Vorliegend geht es um die Begründungsanforderungen, denen der Beschwerdeführer nach Auffassung der Vorinstanz nicht nachgekommen ist. Der Vorwurf, die Vorinstanz habe inhaltlich kein Prozess-, sondern ein Sachurteil gefällt, ändert nichts daran, dass sich der Beschwerdeführer mit der materiellen Begründung befassen muss, welche die Vorinstanz für den Fall der zulässigen Beschwerdeführung gegeben hat ( BGE 139 II 233 E. 3.2). Der Vorinstanz steht bei zulässiger Beschwerdeführung zudem ohne weiteres zu, die Nichtigkeit der Sicherstellungsverfügung von Amtes wegen zu prüfen: Das Rechtsöffnungsgericht hat von Amtes wegen zu prüfen, ob die vorgelegte Verfügung nicht nichtig ist (Urteil 5A_567/2019 vom 23. Januar 2020 E. 7.2.1; STAEHELIN, in: Basler Kommentar, Bundesgesetz über Schuldbetreibung und Konkurs, 3. Aufl. 2021, N. 128 zu Art. 80); ebenso kann Nichtigkeit auch im Rechtsmittelweg von Amtes wegen festgestellt werden ( BGE 137 III 217 E. 2.4.3).</w:t>
      </w:r>
    </w:p>
    <w:p>
      <w:r>
        <w:rPr>
          <w:b/>
        </w:rPr>
        <w:t>E. 2.4.2</w:t>
      </w:r>
    </w:p>
    <w:p>
      <w:r>
        <w:t>Vorliegend hat die Vorinstanz vorab betont, dass eine Nichtigkeit nur vorliegen könne, sofern sämtliche Sicherstellungsgründe nicht gegeben und dies ausserdem leicht erkennbar wäre. Alsdann hat sie zu den einzelnen Sicherstellungsgründen, nämlich Zahlungsverzug, fehlender Wohnsitz in der Schweiz und fehlendes Zollpfand, Stellung genommen. Sie kam zum Schluss, dass die Zahlung der Forderung gefährdet scheine und damit keine Nichtigkeit der Sicherstellungsverfügung ersichtlich sei. Was der Beschwerdeführer vorbringt, setzt nicht bei den vorinstanzlichen Erwägungen an, sondern erschöpft sich in der Schilderung seiner Sicht der Dinge und der Behauptung, die Ausführungen der Vorinstanz seien falsch. Darauf ist mangels Auseinandersetzung mit dem angefochtenen Entscheid nicht einzutreten. Dass die Vorinstanz nichtigkeitsrelevante Vorbringen in gehörsverletzender Weise übergangen habe, wird nicht dargetan.</w:t>
      </w:r>
    </w:p>
    <w:p>
      <w:r>
        <w:rPr>
          <w:b/>
        </w:rPr>
        <w:t>E. 3</w:t>
      </w:r>
    </w:p>
    <w:p>
      <w:r>
        <w:t>Nach dem Gesagten ist der Beschwerde kein Erfolg beschieden. Ausgangsgemäss trägt der Beschwerdeführer die Verfahrenskosten ( Art. 66 Abs. 1 BGG ). Eine Parteientschädigung ist nicht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