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5A_43/2013 vom 25. April 2013</w:t>
      </w:r>
    </w:p>
    <w:p>
      <w:r>
        <w:t>Bundesgericht, 2013-04-25, DE</w:t>
      </w:r>
    </w:p>
    <w:p>
      <w:r>
        <w:rPr>
          <w:b/>
        </w:rPr>
        <w:t xml:space="preserve">Quelle: </w:t>
      </w:r>
      <w:r>
        <w:t>https://mcp.opencaselaw.ch/entscheid/bger_5A_43_2013</w:t>
      </w:r>
    </w:p>
    <w:p>
      <w:r>
        <w:t>FR: TF 5A_43/2013 du 25 avril 2013</w:t>
      </w:r>
    </w:p>
    <w:p>
      <w:r>
        <w:t>IT: TF 5A_43/2013 del 25 aprile 2013</w:t>
      </w:r>
    </w:p>
    <w:p>
      <w:pPr>
        <w:pStyle w:val="Heading2"/>
      </w:pPr>
      <w:r>
        <w:t>Erwägungen</w:t>
      </w:r>
    </w:p>
    <w:p>
      <w:r>
        <w:rPr>
          <w:b/>
        </w:rPr>
        <w:t>E. 1</w:t>
      </w:r>
    </w:p>
    <w:p>
      <w:r>
        <w:t>Angefochten ist ein obergerichtlicher Entscheid betreffend Konkurseröffnung (Art. 174 i.V.m. 194 SchKG), welcher streitwertunabhängig in den Anwendungsbereich der Beschwerde in Zivilsachen fällt ( Art. 72 Abs. 2 lit. a, Art. 74 Abs. 2 lit. d und Art. 75 Abs. 1 BGG ). Der Beschwerdeführer hat am vorinstanzlichen Entscheid teilgenommen ( Art. 76 Abs. 1 lit. a BGG ) und er hat ein schutzwürdiges Interesse an der Klärung der Frage, ob das Obergericht zu Recht auf sein kantonales Rechtsmittel nicht eingetreten ist oder ob es dieses materiell hätte prüfen müssen ( Art. 76 Abs. 1 lit. b BGG ; BGE 135 II 145 E. 3.1 S. 148; Urteile 5A_503/2010 vom 28. März 2011 E. 1.3; 5A_360/2011 vom 25. Januar 2012 E. 1.2).</w:t>
      </w:r>
    </w:p>
    <w:p>
      <w:r>
        <w:rPr>
          <w:b/>
        </w:rPr>
        <w:t>E. 2</w:t>
      </w:r>
    </w:p>
    <w:p>
      <w:r>
        <w:t>Das Obergericht ist auf die kantonale Beschwerde nicht eingetreten mit der Erwägung, Drittgläubiger seien nicht zur Weiterziehung des Konkurserkenntnisses legitimiert.</w:t>
      </w:r>
    </w:p>
    <w:p>
      <w:r>
        <w:t>Nach der bundesgerichtlichen Rechtsprechung sind Drittgläubiger (d.h. solche, die nicht selbst das Konkursbegehren gestellt haben) nicht zur Beschwerdeerhebung im Sinn von Art. 174 SchKG legitimiert, und zwar insbesondere auch nicht bei einer Konkurseröffnung auf eigenes Begehren ( BGE 111 III 66 ; 123 III 402 ). Umso weniger können sie dort legitimiert sein, wo die Konkurseröffnung auf entsprechende Meldung der die Ausschlagung protokollierenden Behörde hin ergangen ist. Kern der bundesgerichtlichen Rechtsprechung ist, dass die Konkurseröffnung blosse Reflexwirkungen auf die Gläubigerrechte hat ( BGE 111 III 66 E. 2 S. 68) und Art. 174 Abs. 1 SchKG , auf welchen Art. 194 SchKG verweist, ausdrücklich von den "Parteien" spricht ( BGE 123 III 402 E. 3a S. 403). Gläubiger, welche nicht selbst das Konkursbegehren gestellt haben, nehmen nicht am Konkursverfahren teil; sie sind deshalb keine Parteien im Sinn von Art. 174 Abs. 1 SchKG . Im Übrigen haben Gläubiger keine geschützte Position mit Bezug auf eine bestimmte Art der Zwangsvollstreckung; vielmehr werden die Modalitäten der Forderungsdurchsetzung gerade durch das SchKG geregelt, nach dessen Bestimmungen es auch bei einem grundsätzlich nicht der Konkursbetreibung unterliegenden Schuldner (vgl. Art. 39 SchKG ) zum Konkurs kommen kann. Dass die Eröffnung des Konkurses konkrete Auswirkungen auf die Gläubiger hat, liegt in der Natur der Sache; indes handelt es sich dabei nach dem Gesagten um Reflexwirkungen. Das Obergericht hat mithin kein Bundesrecht verletzt, wenn es auf die Beschwerde gegen das Konkurserkenntnis nicht eingetreten ist.</w:t>
      </w:r>
    </w:p>
    <w:p>
      <w:r>
        <w:rPr>
          <w:b/>
        </w:rPr>
        <w:t>E. 3</w:t>
      </w:r>
    </w:p>
    <w:p>
      <w:r>
        <w:t>Der Vollständigkeit halber sei kurz dargestellt, dass nach den zutreffenden subsidiären Erwägungen des Obergerichts der Standpunkt des Beschwerdeführers ohnehin auch materiell nicht zutreffen könnte.</w:t>
      </w:r>
    </w:p>
    <w:p>
      <w:r>
        <w:t>Sobald die zuständige Behörde das Konkursgericht benachrichtigt hat, dass sämtliche Erben ausgeschlagen haben ( Art. 193 Abs. 1 Ziff. 1 SchKG ), ordnet dieses die konkursamtliche Liquidation an ( Art. 193 Abs. 2 SchKG ). Lehre und Praxis billigen dem Konkursgericht mehrheitlich eine eingeschränkte Kognition dahingehend zu, dass es bei offensichtlich verspäteter Ausschlagung die Konkurseröffnung ablehnen darf (Appellationshof des Kantons Bern vom 26. Januar 2001, in: BlSchK 2002 S. 30; BRUNNER/BOLLER, in: Basler Kommentar, N. 14b zu Art. 193 SchKG ; HUBER, in: Kurzkommentar SchKG, N. 10 zu Art. 193 SchKG ; TUOR/PICENONI, in: Berner Kommentar, N. 8a zu Art. 571 ZGB ; wohl auch ESCHER, in: Zürcher Kommentar, N. 19 zu Art. 571 ZGB ).</w:t>
      </w:r>
    </w:p>
    <w:p>
      <w:r>
        <w:t>Vorliegend hat sich das Konkursgericht auf das Urteil des Bezirksgerichts Zürich vom 24. September 2012 gestützt, bei welchem die dreimonatige Ausschlagungsfrist in den Erwägungen ausdrücklich thematisiert und deren Einhaltung bejaht worden war. Vor diesem Hintergrund ist nicht ersichtlich, inwiefern die vom Beschwerdeführer behauptete angebliche Verspätung augenfällig sein soll. Vor dem Hintergrund der vorerwähnten Kognition kann Art. 255 lit. a ZPO nicht verletzt sein. Im Übrigen stellt die Einhaltung der Frist gemäss Art. 567 Abs. 1 ZGB eine materielle Frage dar, welche grundsätzlich im ordentlichen Prozess zu klären ist (vgl. dazu E. 3 im Parallelentscheid 5A_44/2013 heutigen Datums).</w:t>
      </w:r>
    </w:p>
    <w:p>
      <w:r>
        <w:rPr>
          <w:b/>
        </w:rPr>
        <w:t>E. 4</w:t>
      </w:r>
    </w:p>
    <w:p>
      <w:r>
        <w:t>Zusammenfassend ergibt sich, dass die Beschwerde in Zivilsachen abzuweisen ist. Die Gerichtskosten sind folglich dem Beschwerdeführer aufzuerlegen ( Art. 66 Abs. 1 BGG ). Die Gegenpartei verlangt für die Stellungnahme zum Gesuch um aufschiebende Wirkung keine Entschädigung und sie ist auch nicht anwaltlich vertreten, so dass sich die Zusprechung einer Entschädigung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