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5A_437/2017 vom 14. Juni 2017</w:t>
      </w:r>
    </w:p>
    <w:p>
      <w:r>
        <w:t>Bundesgericht, 2017-06-14, FR</w:t>
      </w:r>
    </w:p>
    <w:p>
      <w:r>
        <w:rPr>
          <w:b/>
        </w:rPr>
        <w:t xml:space="preserve">Quelle: </w:t>
      </w:r>
      <w:r>
        <w:t>https://mcp.opencaselaw.ch/entscheid/bger_5A_437_2017</w:t>
      </w:r>
    </w:p>
    <w:p>
      <w:r>
        <w:t>FR: TF 5A_437/2017 du 14 juin 2017</w:t>
      </w:r>
    </w:p>
    <w:p>
      <w:r>
        <w:t>IT: TF 5A_437/2017 del 14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31 mai 2017, la Cour des poursuites et faillites du Tribunal cantonal du canton de Vaud, en qualité d'autorité supérieure de surveillance, a déclaré irrecevable, pour cause de tardiveté, le recours déposé le 16 mars 2017, et confirmé le 27 mars 2017, par A.________ à l'encontre de la décision rendue le 10 février 2017 par la Présidente du Tribunal d'arrondissement de La Côte, statuant en qualité d'autorité inférieure de surveillance, fixant, dans la poursuite n° xxxxxxx de l'Office des poursuites du district de Nyon, à 1'135'000 fr. la valeur du bien immobilier appartenant à A.________, à U.________.</w:t>
      </w:r>
    </w:p>
    <w:p>
      <w:r>
        <w:rPr>
          <w:b/>
        </w:rPr>
        <w:t>E. 2</w:t>
      </w:r>
    </w:p>
    <w:p>
      <w:r>
        <w:t>Par acte du 9 juin 2017, A.________ exerce un recours en matière civile au Tribunal fédéral, exposant que l'estimation immobilière réalisée ne saurait être constitutive d'une expertise, soumettant un autre rapport d'expertise qu'il a commandé et sollicitant du Tribunal fédéral qu'il instruise le dossier.</w:t>
      </w:r>
    </w:p>
    <w:p>
      <w:r>
        <w:t>En l'occurrence, le recourant ne soulève aucun grief et ne s'en prend aucunement au raisonnement de la décision cantonale querellée relative à l'irrecevabilité de son recours, partant, il ne démontre aucunement que la motivation de la cour cantonale serait contraire au droit et à la Constitution, de sorte que son recours ne satisfait pas aux exigences des art. 42 al. 2 et 106 al. 2 LTF. De surcroît, l'acte ne contient aucune conclusion formelle ( art. 42 al. 2 LTF ).</w:t>
      </w:r>
    </w:p>
    <w:p>
      <w:r>
        <w:t>Dans ces circonstances, le présent recours, manifestement irrecevable, doit être traité selon la procédure simplifiée prévue à l' art. 108 al. 1 let. a et b LTF .</w:t>
      </w:r>
    </w:p>
    <w:p>
      <w:r>
        <w:rPr>
          <w:b/>
        </w:rPr>
        <w:t>E. 3</w:t>
      </w:r>
    </w:p>
    <w:p>
      <w:r>
        <w:t>Les frais judiciaires, arrêtés à 500 fr., sont mis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