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5A_437/2014 vom 10. Dezember 2014</w:t>
      </w:r>
    </w:p>
    <w:p>
      <w:r>
        <w:t>Bundesgericht, 2014-12-10, DE</w:t>
      </w:r>
    </w:p>
    <w:p>
      <w:r>
        <w:rPr>
          <w:b/>
        </w:rPr>
        <w:t xml:space="preserve">Quelle: </w:t>
      </w:r>
      <w:r>
        <w:t>https://mcp.opencaselaw.ch/entscheid/bger_5A_437_2014</w:t>
      </w:r>
    </w:p>
    <w:p>
      <w:r>
        <w:t>FR: TF 5A_437/2014 du 10 décembre 2014</w:t>
      </w:r>
    </w:p>
    <w:p>
      <w:r>
        <w:t>IT: TF 5A_437/2014 del 10 dicembre 2014</w:t>
      </w:r>
    </w:p>
    <w:p>
      <w:pPr>
        <w:pStyle w:val="Heading2"/>
      </w:pPr>
      <w:r>
        <w:t>Erwägungen</w:t>
      </w:r>
    </w:p>
    <w:p>
      <w:r>
        <w:rPr>
          <w:b/>
        </w:rPr>
        <w:t>E. 1</w:t>
      </w:r>
    </w:p>
    <w:p>
      <w:r>
        <w:t>Die Beschwerde in Zivilsachen ist grundsätzlich zulässig, soweit sie sich gegen das Urteil des Obergerichts richtet (Art. 72 Abs. 1, Art. 74 Abs. 1 lit. b, Art. 75, Art. 76, Art. 90, Art. 100 Abs. 1 i.V.m. Art. 46 Abs. 1 lit. a BGG ). Der Beschwerdeführer wendet sich jedoch nicht nur gegen das obergerichtliche Urteil, sondern greift auch dasjenige des Gerichtspräsidiums an. Darauf ist nicht einzutreten ( Art. 75 BGG ).</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2</w:t>
      </w:r>
    </w:p>
    <w:p>
      <w:r>
        <w:t>Umstritten sind die Höhe der Hypothekarschuld auf der Liegenschaft in U.________, die dem Beschwerdeführer gehört und in seine Errungenschaft fällt (unten E. 2.1), sowie die Auslegung der güterrechtlichen Anträge der Beschwerdegegnerin an der Hauptverhandlung (unten E. 2.2).</w:t>
      </w:r>
    </w:p>
    <w:p>
      <w:r>
        <w:rPr>
          <w:b/>
        </w:rPr>
        <w:t>E. 2.1.1</w:t>
      </w:r>
    </w:p>
    <w:p>
      <w:r>
        <w:t>Zunächst macht der Beschwerdeführer geltend, das Obergericht sei - wie bereits das Gerichtspräsidium - fälschlicherweise davon ausgegangen, er habe mit Eingabe vom 13. September 2010 behauptet, die Hypothek auf der Liegenschaft in U.________ betrage ca. Fr. 420'000.-- bis Fr. 450'000.--. Diese Bezifferung habe sich vielmehr auf die Liegenschaft in V.________ bezogen und die Vorinstanzen hätten in der Folge diese Liegenschaften fortdauernd verwechselt. Die Hypothek auf der Liegenschaft in U.________ betrage Fr. 650'000.--. Darüber seien sich die Parteien bis zur Hauptverhandlung einig gewesen und ihn habe diesbezüglich deshalb auch keine Beweispflicht getroffen. Entsprechende Einwände habe er bereits vor Obergericht erhoben, doch habe es diese nicht überprüft.</w:t>
      </w:r>
    </w:p>
    <w:p>
      <w:r>
        <w:rPr>
          <w:b/>
        </w:rPr>
        <w:t>E. 2.1.2</w:t>
      </w:r>
    </w:p>
    <w:p>
      <w:r>
        <w:t>Soweit der Beschwerdeführer auf seine Eingabe vom 13. September 2010 (S. 7 und 8) verweist, kann von einem offensichtlichen Versehen bzw. einer fortdauernden Verwechslung nicht die Rede sein. Er spricht dort über den Kaufs- und Verkaufspreis seiner vorehelichen Liegenschaft in V.________ (jeweils Fr. 620'000.--), die 2004 verkauft worden sein soll, und den Kauf eines Ersatzhauses (offenbar dasjenige in U.________), wobei "nach Abzug der hypothekarischen Belastung von Fr. 420'000.--" in seinem Eigengut ein Betrag von Fr. 200'000.-- verbleibe. Inwiefern sich diese Äusserung nicht auf die Liegenschaft in U.________ beziehen soll oder inwiefern die hypothekarische Belastung dieser Liegenschaft höher sein soll als dort angegeben, lässt sich dieser Textstelle nicht entnehmen.</w:t>
      </w:r>
    </w:p>
    <w:p>
      <w:r>
        <w:t>Im Übrigen setzt sich der Beschwerdeführer in diesem Zusammenhang nicht genügend mit den Erwägungen des Obergerichts auseinander. Dieses hat festgehalten, der Beschwerdeführer habe einzig eine Hypothekarbelastung in der Höhe von Fr. 450'000.-- belegt. Belege über eine höhere Belastung von insgesamt Fr. 650'000.-- habe er prozessual verspätet eingereicht. Was die angebliche Anerkennung einer Belastung von Fr. 650'000.-- durch die Beschwerdegegnerin betrifft, so habe sie zwar ihre Ausgleichsforderung ursprünglich anhand dieser Zahl beziffert, doch habe sie sich gleichzeitig vorbehalten, wegen der bisher vom Beschwerdeführer nicht eingereichten Belege zur Höhe seines Vermögens die Ausgleichsforderung nach Abschluss des Beweisverfahrens neu zu berechnen. Auf diesen Umstand geht der Beschwerdeführer vor Bundesgericht nicht ein. Er wirft der Beschwerdegegnerin zwar generell treuwidriges Verhalten vor, weil sie Tatsachen anerkannt habe und dies so spät zurückgenommen habe, dass er keinen Beweis mehr habe führen können. Inwieweit er jedoch angesichts der vom Obergericht festgestellten, von vornherein bestehenden Vorbehalte der Beschwerdegegnerin eine Anerkennung annehmen durfte, legt der Beschwerdeführer nicht nachvollziehbar dar. Soweit er geltend macht, die höhere Belastung ergebe sich aus den von der Beschwerdegegnerin eingereichten Akten, so erläutert der Beschwerdeführer weder, um welche Akten es sich dabei handeln soll, noch, inwieweit es Aufgabe des Gerichts gewesen wäre, die Akten auf gar nicht behauptete Tatsachen (vgl. auch vorangehenden Absatz) zu durchsuchen. Selbst wenn die Tatsache vom Beschwerdeführer behauptet worden wäre, so fehlt jegliche Auseinandersetzung mit der vorinstanzlichen Erwägung, dass es im Rahmen der Verhandlungsmaxime nicht Aufgabe des Gerichts sei, aus einer Vielzahl von Beilagen jene herauszusuchen, die gewisse Tatsachenbehauptungen stützen könnten. Soweit der Beschwerdeführer geltend macht, er habe entsprechende Belege nach der Hauptverhandlung nachgereicht, setzt er sich nicht mit den obergerichtlichen Erwägungen auseinander, wonach dies zu spät erfolgt sei und die Noven unzulässig seien. Nicht nachvollziehbar ist ausserdem, inwiefern eine angebliche Behauptung der Beschwerdegegnerin an der Verhandlung, sie vermute, dass eine Hypothek ausgelaufen sein könnte, in diesem Zusammenhang Rechtsmissbrauch auf ihrer Seite begründen könnte. Nach dem Gesagten ist schliesslich nicht ersichtlich und wird auch nicht genügend dargelegt, inwiefern das Obergericht auf die Einwände des Beschwerdeführers in seiner Berufung nicht ausreichend eingegangen sein sollte.</w:t>
      </w:r>
    </w:p>
    <w:p>
      <w:r>
        <w:t>Die Rügen des Beschwerdeführers sind folglich unbegründet, soweit auf sie überhaupt eingetreten werden kann.</w:t>
      </w:r>
    </w:p>
    <w:p>
      <w:r>
        <w:rPr>
          <w:b/>
        </w:rPr>
        <w:t>E. 2.2</w:t>
      </w:r>
    </w:p>
    <w:p>
      <w:r>
        <w:t>Sodann wendet sich der Beschwerdeführer gegen die obergerichtliche Auslegung der güterrechtlichen Anträge des Vertreters der Beschwerdegegnerin, die dieser an der Hauptverhandlung gestellt hatte.</w:t>
      </w:r>
    </w:p>
    <w:p>
      <w:r>
        <w:rPr>
          <w:b/>
        </w:rPr>
        <w:t>E. 2.2.1</w:t>
      </w:r>
    </w:p>
    <w:p>
      <w:r>
        <w:t>Hintergrund der Rüge ist folgende Passage, die der Vertreter der Beschwerdegegnerin in seinem mündlichen Schlussvortrag an der Hauptverhandlung vom 6. September 2011 zu Protokoll gegeben hatte:</w:t>
      </w:r>
    </w:p>
    <w:p>
      <w:r>
        <w:t>"Also Ausgleichsanspruch von mind. CHF 274'715.48. Nach Aufrechnung der Rechnungsbeträge von CHF 1'962.29 und CHF 1'008.30 [...] ist der GS [Gesuchsteller, d.h. vorliegend der Beschwerdeführer] zu verpflichten, aus Güterrecht mind. Fr. 177'686.00 zu bezahlen."</w:t>
      </w:r>
    </w:p>
    <w:p>
      <w:r>
        <w:t>Die Beschwerdegegnerin hatte diesbezüglich vor dem Gerichtspräsidium ein Protokollberichtigungsbegehren gestellt, wonach ihr Vertreter Fr. 277'686.-- gefordert habe, doch war sie damit gescheitert. Da dieser Punkt vor Obergericht nicht mehr umstritten war, ist das Obergericht davon ausgegangen, der Vertreter der Beschwerdegegnerin habe tatsächlich eine güterrechtliche Ausgleichszahlung von Fr. 177'686.-- gefordert. Bereits das Gerichtspräsidium hat diesen Antrag in der schriftlichen Begründung seines Urteils jedoch als offensichtlichen Versprecher bezeichnet. Es hat der Beschwerdegegnerin dennoch nur diese Summe zugesprochen, da sein Entscheid im Dispositiv schon eröffnet war. Auch das Obergericht ist nach Auslegung des Rechtsbegehrens nach Treu und Glauben zum Schluss gekommen, es habe sich um einen Versprecher gehandelt. Es sei offensichtlich, dass der Vertreter der Beschwerdegegnerin sich im mündlichen Vortrag beim Zusammenzug der einzelnen Beträge verrechnet habe. Der erhobene Ausgleichsanspruch von Fr. 274'715.48 beruhe auf seiner, im Protokoll festgehaltenen Berechnung der Vorschläge der Parteien und die beiden Rechnungsbeträge von Fr. 1'962.29 und Fr. 1'008.30 stammten von Reparaturarbeiten an der Liegenschaft, die der Beschwerdeführer als deren Eigentümer zu bezahlen habe. Nach dem Vertrauensprinzip habe die Beschwerdegegnerin demnach eine güterrechtliche Ausgleichszahlung von Fr. 277'686.-- verlangt.</w:t>
      </w:r>
    </w:p>
    <w:p>
      <w:r>
        <w:rPr>
          <w:b/>
        </w:rPr>
        <w:t>E. 2.2.2</w:t>
      </w:r>
    </w:p>
    <w:p>
      <w:r>
        <w:t>Der Beschwerdeführer scheint zunächst davon auszugehen, mit der Ablehnung des Protokollberichtigungsbegehrens sei der Inhalt des Antrags rechtskräftig festgestellt worden, so dass das Obergericht nicht darauf hätte zurückkommen dürfen. Er verwechselt damit jedoch die Frage, was an der Verhandlung tatsächlich gesagt wurde, mit derjenigen, wie das Gesagte auszulegen ist.</w:t>
      </w:r>
    </w:p>
    <w:p>
      <w:r>
        <w:t>Er kritisiert sodann, dass das Obergericht nicht darauf eingegangen sei, wie der Beschwerdeführer den Antrag habe verstehen dürfen und müssen, sondern einzig, wie das Gericht diesen nach dem Vertrauensprinzip habe auffassen dürfen und müssen. Dabei legt er jedoch nicht nachvollziehbar dar, weshalb er bzw. sein Rechtsvertreter den Antrag nicht ebenso hätte verstehen dürfen und müssen wie die Gerichte.</w:t>
      </w:r>
    </w:p>
    <w:p>
      <w:r>
        <w:t>Auch insoweit sind seine Rügen deshalb unbegründet, soweit auf sie eingetreten werden kann.</w:t>
      </w:r>
    </w:p>
    <w:p>
      <w:r>
        <w:rPr>
          <w:b/>
        </w:rPr>
        <w:t>E. 2.3</w:t>
      </w:r>
    </w:p>
    <w:p>
      <w:r>
        <w:t>Die Gerichts- und Parteikostenverlegung des kantonalen Verfahrens ficht der Beschwerdeführer nicht selbständig an, sondern bloss in Abhängigkeit vom Ausgang des Verfahrens in der Hauptsache. Es erübrigt sich demnach, auf seine entsprechenden Anträge einzugehen.</w:t>
      </w:r>
    </w:p>
    <w:p>
      <w:r>
        <w:rPr>
          <w:b/>
        </w:rPr>
        <w:t>E. 2.4</w:t>
      </w:r>
    </w:p>
    <w:p>
      <w:r>
        <w:t>Die Beschwerde ist somit abzuweisen, soweit auf sie eingetreten werden kann.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