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434/2024 vom 16. August 2024</w:t>
      </w:r>
    </w:p>
    <w:p>
      <w:r>
        <w:t>Bundesgericht, 2024-08-16, FR</w:t>
      </w:r>
    </w:p>
    <w:p>
      <w:r>
        <w:rPr>
          <w:b/>
        </w:rPr>
        <w:t xml:space="preserve">Quelle: </w:t>
      </w:r>
      <w:r>
        <w:t>https://mcp.opencaselaw.ch/entscheid/bger_5A_434_2024</w:t>
      </w:r>
    </w:p>
    <w:p>
      <w:r>
        <w:t>FR: TF 5A 434/2024 du 16 août 2024</w:t>
      </w:r>
    </w:p>
    <w:p>
      <w:r>
        <w:t>IT: TF 5A 434/2024 del 16 agosto 2024</w:t>
      </w:r>
    </w:p>
    <w:p>
      <w:pPr>
        <w:pStyle w:val="Heading2"/>
      </w:pPr>
      <w:r>
        <w:t>Regeste</w:t>
      </w:r>
    </w:p>
    <w:p>
      <w:r>
        <w:t>divorce | Droit de la famille</w:t>
      </w:r>
    </w:p>
    <w:p>
      <w:pPr>
        <w:pStyle w:val="Heading2"/>
      </w:pPr>
      <w:r>
        <w:t>Volltext</w:t>
      </w:r>
    </w:p>
    <w:p>
      <w:r>
        <w:t>Bundesgericht II. Zivilrechtliche Abteilung 16.08.2024 5A 434/2024 (5A_434/2024) Tribunal fédéral IIe Cour de droit civil 16.08.2024 5A 434/2024 (5A_434/2024) Tribunale federale II Corte di diritto civile 16.08.2024 5A 434/2024 (5A_434/2024)</w:t>
      </w:r>
    </w:p>
    <w:p>
      <w:r>
        <w:t>divorce | Droit de la famille</w:t>
      </w:r>
    </w:p>
    <w:p>
      <w:r>
        <w:t>Bundesgericht Tribunal fédéral Tribunale federale Tribunal federal 5A_434/2024 Ordonnance du 16 août 2024 IIe Cour de droit civil Composition M. le Juge fédéral Herrmann, Président. Greffier : M. Braconi. Participants à la procédure A.________, recourante, contre B.________, représenté par Me Mirolub Voutov, avocat, intimé. Objet divorce, recours contre l'arrêt de la Chambre civile de la Cour de justice du canton de Genève du 27 mai 2024 (C/21415/2020 ACJC/692/2024). Vu : le recours en matière civile interjeté le 3 juillet 2024 par A.________ contre l'arrêt rendu le 27 mai 2024 par la Chambre civile de la Cour de justice du canton de Genève dans la cause qui oppose la recourante à B.________; la déclaration de retrait du recours du 15 août 2024; Considérant : qu'il y a lieu de prendre acte du retrait du recours et de rayer la cause du rôle; que le Président de la Cour de céans est compétent à cet effet ( art. 32 al. 1 et 2 LTF ); que les frais judiciaires (réduits) incombent à la recourante ( art. 66 al. 1 et 2 LTF ); qu'il convient d'allouer des dépens à l'intimé pour ses déterminations sur la requête d'effet suspensif ( art. 68 al. 1 et 2 LTF ); Par ces motifs, le Président ordonne : 1. La cause est rayée du rôle par suite de retrait du recours. 2. Les frais judiciaires, arrêtés à 500 fr. sont mis à la charge de la recourante. 3. Une indemnité de 500 fr., à payer à l'intimé à titre de dépens, est mise à la charge de la recourante. 4. La présente ordonnance est communiquée aux parties et à la Chambre civile de la Cour de justice du canton de Genève. Lausanne, le 16 août 2024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