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5A_431/2021 vom 13. Juli 2021</w:t>
      </w:r>
    </w:p>
    <w:p>
      <w:r>
        <w:t>Bundesgericht, 2021-07-13, FR</w:t>
      </w:r>
    </w:p>
    <w:p>
      <w:r>
        <w:rPr>
          <w:b/>
        </w:rPr>
        <w:t xml:space="preserve">Quelle: </w:t>
      </w:r>
      <w:r>
        <w:t>https://mcp.opencaselaw.ch/entscheid/bger_5A_431_2021</w:t>
      </w:r>
    </w:p>
    <w:p>
      <w:r>
        <w:t>FR: TF 5A_431/2021 du 13 juillet 2021</w:t>
      </w:r>
    </w:p>
    <w:p>
      <w:r>
        <w:t>IT: TF 5A_431/2021 del 13 luglio 2021</w:t>
      </w:r>
    </w:p>
    <w:p>
      <w:pPr>
        <w:pStyle w:val="Heading2"/>
      </w:pPr>
      <w:r>
        <w:t>Erwägungen</w:t>
      </w:r>
    </w:p>
    <w:p>
      <w:r>
        <w:rPr>
          <w:b/>
        </w:rPr>
        <w:t>E. 1.1</w:t>
      </w:r>
    </w:p>
    <w:p>
      <w:r>
        <w:t>La décision querellée constitue une décision incidente visée par l' art. 93 al. 1 LTF dès lors que, portant sur l'effet suspensif ( art. 36 LP ), elle ne conduit pas à la clôture définitive de l'instance ( ATF 137 III 475 consid. 1; 134 II 192 consid. 1.3; arrêts 5A_134/2017 du 5 mai 2017 consid. 1.1; 5A_187/2012 du 18 juin 2012 consid. 1.1). 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La pratique du Tribunal fédéral est d'entrer en matière sur un recours dirigé contre un refus d'effet suspensif contre une décision d'exécution forcée (arrêts 5A_266/2020 du 26 mai 2020 consid. 2.1; 5A_134/2017 précité; 5A_1026/2015 du 8 mars 2016 consid. 1.1; 5A_968/2015 du 7 mars 2016 consid. 1; 5A_518/2015 du 7 septembre 2015 consid. 1.1).</w:t>
      </w:r>
    </w:p>
    <w:p>
      <w:r>
        <w:rPr>
          <w:b/>
        </w:rPr>
        <w:t>E. 1.2</w:t>
      </w:r>
    </w:p>
    <w:p>
      <w:r>
        <w:t>Le recours contre une décision incidente est soumis à la même voie de droit que celle qui est ouverte contre la décision principale (arrêts 5A_134/2017 précité, consid. 1.2; 5A_219/2015 du 3 juin 2015 consid. 1.1; 5A_419/2014 du 9 octobre 2014 consid. 1.2 et les références). En l'occurrence, il s'agit d'une décision prise dans le cadre d'une procédure de plainte ( art. 17 LP ), soit en matière de poursuite pour dettes et de faillite ( art. 72 al. 2 let. a LTF ). Elle est donc susceptible du recours en matière civile, sans égard à la valeur litigieuse ( art. 74 al. 2 let . c LTF). Le recours a en outre été interjeté dans le délai ( art. 100 al. 2 let. a LTF ) et la forme ( art. 42 LTF ) prévus par la loi, par une partie qui a pris part à la procédure devant l'autorité précédente et qui a un intérêt à l'annulation ou à la modification de l'arrêt entrepris ( art. 76 al. 1 LTF ). Le recours en matière civile est donc en principe recevable au regard des dispositions qui précèdent.</w:t>
      </w:r>
    </w:p>
    <w:p>
      <w:r>
        <w:rPr>
          <w:b/>
        </w:rPr>
        <w:t>E. 2.1</w:t>
      </w:r>
    </w:p>
    <w:p>
      <w:r>
        <w:t>La décision portant sur l'effet suspensif est une mesure provisionnelle au sens de l' art. 98 LTF ( ATF 137 III 475 consid. 2). Seule peut donc être invoquée la violation des droits constitutionnels. Le Tribunal fédéral n'examine de tels griefs que s'ils ont été invoqués et motivés (" principe d'allégation "; art. 106 al. 2 LTF ), à savoir expressément soulevés et exposés de manière claire et détaillée ( ATF 142 II 369 consid. 2.1; 142 III 364 consid. 2.4). La partie recourante doit ainsi indiquer quelle disposition constitutionnelle aurait été violée et démontrer, par une argumentation précise, en quoi consiste la violation ( ATF 139 I 229 consid. 2.2; 137 II 305 consid. 3.3; 135 III 232 consid. 1.2, 397 consid. 1.4</w:t>
      </w:r>
    </w:p>
    <w:p>
      <w:r>
        <w:t>in fine ). Les critiques de nature appellatoire sont irrecevables ( ATF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Les deux précisions apportées par le recourant à l'état de fait dans la partie " II. En fait " de son recours, sans dénoncer la violation de l' art. 9 Cst. , sont donc d'emblée irrecevables.</w:t>
      </w:r>
    </w:p>
    <w:p>
      <w:r>
        <w:rPr>
          <w:b/>
        </w:rPr>
        <w:t>E. 3.1</w:t>
      </w:r>
    </w:p>
    <w:p>
      <w:r>
        <w:t>L'autorité de surveillance a refusé l'effet suspensif, au motif que la plainte paraissait irrecevable et mal fondée. Selon elle, d'une part, la plainte déposée le 10 mai 2021 apparaissait tardive en tant qu'elle était dirigée contre le principe même d'une nouvelle inspection locale et que le courrier du 27 avril 2021 qu'elle visait expressément ne faisait que confirmer la décision du 31 mars 2021 sur ce principe, tout en fixant la date d'exécution de la mesure que le recourant ne critiquait pas; d'autre part, il apparaissait peu probable qu'une violation du principe de proportionnalité pût être reprochée à l'office dans la mesure où l'atteinte à sa sphère privée était expressément prévue à l' art. 91 al. 1 ch. 3 et al. 3 LP et où le mode alternatif qu'il proposait entraînerait des délais peu compatibles avec la célérité recherchée en matière d'exécution forcée.</w:t>
      </w:r>
    </w:p>
    <w:p>
      <w:r>
        <w:rPr>
          <w:b/>
        </w:rPr>
        <w:t>E. 3.2</w:t>
      </w:r>
    </w:p>
    <w:p>
      <w:r>
        <w:t>Le recourant se plaint d'arbitraire dans l'établissement des faits ( art. 9 Cst. ), en tant que l'autorité de surveillance a jugé que sa plainte paraissait irrecevable. En réalité, le recourant se plaint de la violation de l' art. 9 Cst. dans l'application du droit, en tant que le juge précédent a jugé qu'il aurait dû attaquer la décision du 31 mars 2021 pour s'en prendre au principe de l'inspection locale. En effet, s'agissant des faits pertinents pour trancher le litige, l'autorité de surveillance a retenu tant l'existence des deux courriers, l'un du 31 mars 2021 avec deux dates pour procéder à l'inspection domiciliaire et l'autre du 27 avril 2021 fixant la date de l'inspection le 11 mai 2021, ainsi que la correspondance échangée par les intéressés entre les deux courriers précités, et, enfin, l'ultime proposition du recourant de fournir des pièces relatives aux objets concernés le 29 avril 2021, refusée par l'office.</w:t>
      </w:r>
    </w:p>
    <w:p>
      <w:r>
        <w:rPr>
          <w:b/>
        </w:rPr>
        <w:t>E. 3.2.1</w:t>
      </w:r>
    </w:p>
    <w:p>
      <w:r>
        <w:t>Le recourant expose qu'il n'a pas souhaité s'opposer au courrier du 31 mars 2021 mais a préféré prendre contact avec l'office, d'abord par téléphone, puis par courriel, afin de proposer de lui transmettre toutes les informations nécessaires concernant les détails requis par l'expert. Il explique en outre que plusieurs échanges ont eu lieu entre lui et l'office et que, le 29 avril 2021, il a proposé à celui-ci de fournir les factures, certificats ou autres éléments qui permettraient à l'expert de se déterminer. Cette proposition a toutefois été refusée par l'office le jour même, l'office confirmant alors que ses agents se rendraient à son domicile en date du 11 mai 2021 " comme précisé dans [son] courrier du 27 avril 2021 ". Il conclut que l'office a lui-même admis que c'est bien par la décision du 27 avril 2021 que la visite domiciliaire contestée a été ordonnée, de sorte que sa plainte du 10 mai 2021 n'est pas tardive.</w:t>
      </w:r>
    </w:p>
    <w:p>
      <w:r>
        <w:rPr>
          <w:b/>
        </w:rPr>
        <w:t>E. 3.2.2.1</w:t>
      </w:r>
    </w:p>
    <w:p>
      <w:r>
        <w:t>L'octroi ou le refus de l'effet suspensif selon l' art. 36 LP relève du pouvoir d'appréciation de l'autorité de surveillance ( ATF 100 III 11 et les références). La décision dépend d'une pesée des intérêts entre la continuation de la procédure d'exécution et le maintien des choses telles qu'elles existaient avant que la décision attaquée ne soit rendue.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 le jugement à rendre par l'autorité de surveillance qui annulerait ou modifierait ladite mesure (arrêt 5A_266/2020 du 26 mai 2020 consid. 5.1.1 et la référence).</w:t>
      </w:r>
    </w:p>
    <w:p>
      <w:r>
        <w:rPr>
          <w:b/>
        </w:rPr>
        <w:t>E. 3.2.2.2</w:t>
      </w:r>
    </w:p>
    <w:p>
      <w:r>
        <w:t>Par " mesure " de l'office au sens des art. 17 s. LP, il faut entendre tout acte d'autorité accompli par l'office ou par un organe de la poursuite en exécution d'une mission officielle dans une affaire concrète ( ATF 129 III 400 consid. 1.1; 128 III 156 consid. 1c et les références). L'acte de poursuite doit être de nature à créer, modifier ou supprimer une situation du droit de l'exécution forcée dans l'affaire en question ( ATF 129 III 400 consid. 1.1). En d'autres termes, il doit s'agir d'un acte matériel qui a pour but la continuation ou l'achèvement de la procédure d'exécution forcée et qui produit des effets externes (parmi l'abondante casuistique: ATF 116 III 91 consid. 1).</w:t>
      </w:r>
    </w:p>
    <w:p>
      <w:r>
        <w:t>Un office peut reconsidérer une décision qu'il a prise tant qu'elle n'est pas entrée en force de chose jugée, à savoir tant que le délai de plainte de 10 jours de l' art. 17 al. 2 LP n'est pas échu et, en cas de plainte, jusqu'à l'envoi de sa réponse ( art. 17 al. 4 LP ). Une fois le délai de plainte échu, une reconsidération ou une rectification n'est plus admissible, à moins que la décision en question ne soit frappée de nullité absolue au sens de l' art. 22 LP et n'ait pu, pour cette raison, acquérir force de chose jugée ( ATF 103 III 31 consid. 1b; 97 III 3 consid. 2; 88 III 12 consid. 1; 78 III 49 consid. 1; arrêt 5A_312/2012 du 18 juillet 2012 consid 4.2.1, publié</w:t>
      </w:r>
    </w:p>
    <w:p>
      <w:r>
        <w:t>in Pra 2013 n° 37 p. 297).</w:t>
      </w:r>
    </w:p>
    <w:p>
      <w:r>
        <w:t>Une décision de l'office refusant de revenir sur une mesure prise antérieurement par lui n'est pas le point de départ d'un nouveau délai de plainte et ne constitue pas une nouvelle décision susceptible de plainte ( ATF 142 III 643 consid. 3.2). La plainte dirigée contre une décision de confirmation de l'office est ainsi irrecevable (arrêt 7B.53/2006 du 8 août 2006 consid. 3.2).</w:t>
      </w:r>
    </w:p>
    <w:p>
      <w:r>
        <w:rPr>
          <w:b/>
        </w:rPr>
        <w:t>E. 3.2.3</w:t>
      </w:r>
    </w:p>
    <w:p>
      <w:r>
        <w:t>En l'espèce, le recours doit être rejeté pour deux motifs: premièrement, faute d'élément relatif à la date de notification de la décision du 31 mars 2021 qu'il appartenait au recourant de prouver; il n'est pas arbitraire de retenir que, lorsque l'office a rendu la décision du 27 avril 2021, le délai pour déposer plainte contre la première décision apparaissait déjà échu, de sorte qu'il n'avait pas à reconsidérer sa première décision et que le recourant devait, entre temps, attaquer la décision du 31 mars 2021 s'il voulait protéger ses droits s'agissant du principe de la visite domiciliaire. Secondement, la décision du 27 avril 2021 de maintenir ladite visite ne saurait être considérée comme une nouvelle décision indépendante. Il n'appert pas qu'il y ait eu des éléments nouveaux de nature à modifier l'appréciation antérieure de l'office ( ATF 35 I 208 consid. 1; cf. par exemple: ATF 133 II 580 ). Il n'est donc pas non plus arbitraire de retenir que cette décision - qui ne modifiait que la date d'exécution qui n'avait du reste pas été définitivement arrêtée dans le premier courrier du 31 mars 2021 - n'apparaît que comme la simple confirmation d'une décision déjà prise antérieurement et, ainsi, comme un refus de reconsidérer celle-ci.</w:t>
      </w:r>
    </w:p>
    <w:p>
      <w:r>
        <w:t>Il suit de là que c'est sans arbitraire ( art. 9 Cst. ) que l'autorité cantonale a jugé que, la plainte apparaissant irrecevable pour cause de tardiveté en tant qu'elle était dirigée contre le principe de l'inspection domiciliaire déjà ordonné le 31 mars 2021, et seulement confirmé le 27 avril 2021, l'effet suspensif devait être refusé.</w:t>
      </w:r>
    </w:p>
    <w:p>
      <w:r>
        <w:t>Cette première partie de la double motivation de la décision attaquée permettant à elle seule de sceller le sort du recours, il n'y a pas lieu d'examiner les autres griefs du recourant (sur la double motivation, cf. entre autres: ATF 133 IV 119 consid. 6.3).</w:t>
      </w:r>
    </w:p>
    <w:p>
      <w:r>
        <w:rPr>
          <w:b/>
        </w:rPr>
        <w:t>E. 4</w:t>
      </w:r>
    </w:p>
    <w:p>
      <w:r>
        <w:t>En définitive, le recours est rejeté, aux frais de son auteur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