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5A_431/2019 vom 13. Juni 2019</w:t>
      </w:r>
    </w:p>
    <w:p>
      <w:r>
        <w:t>Bundesgericht, 2019-06-13, DE</w:t>
      </w:r>
    </w:p>
    <w:p>
      <w:r>
        <w:rPr>
          <w:b/>
        </w:rPr>
        <w:t xml:space="preserve">Quelle: </w:t>
      </w:r>
      <w:r>
        <w:t>https://mcp.opencaselaw.ch/entscheid/bger_5A_431_2019</w:t>
      </w:r>
    </w:p>
    <w:p>
      <w:r>
        <w:t>FR: TF 5A_431/2019 du 13 juin 2019</w:t>
      </w:r>
    </w:p>
    <w:p>
      <w:r>
        <w:t>IT: TF 5A_431/2019 del 13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5A_431/2019</w:t>
      </w:r>
    </w:p>
    <w:p>
      <w:r>
        <w:t>Verfügung vom 13. Juni 2019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4. D.________,</w:t>
      </w:r>
    </w:p>
    <w:p>
      <w:r>
        <w:t>5. E.________,</w:t>
      </w:r>
    </w:p>
    <w:p>
      <w:r>
        <w:t>die Kinder Ziff. 2-5 an gleicher Adresse und gesetzlich vertreten durch ihre Mutter Ziff. 1,</w:t>
      </w:r>
    </w:p>
    <w:p>
      <w:r>
        <w:t>Beschwerdeführer,</w:t>
      </w:r>
    </w:p>
    <w:p>
      <w:r>
        <w:t>gegen</w:t>
      </w:r>
    </w:p>
    <w:p>
      <w:r>
        <w:t>F.________,</w:t>
      </w:r>
    </w:p>
    <w:p>
      <w:r>
        <w:t>vertreten durch Rechtsanwalt Oskar Gysler,</w:t>
      </w:r>
    </w:p>
    <w:p>
      <w:r>
        <w:t>Beschwerdegegner,</w:t>
      </w:r>
    </w:p>
    <w:p>
      <w:r>
        <w:t>Gegenstand</w:t>
      </w:r>
    </w:p>
    <w:p>
      <w:r>
        <w:t>Vollstreckung (Ausstand),</w:t>
      </w:r>
    </w:p>
    <w:p>
      <w:r>
        <w:t>Beschwerde gegen das Urteil des Obergerichts des Kantons Zürich, I. Zivilkammer, vom 29. März 2019 (RV190001-O/U).</w:t>
      </w:r>
    </w:p>
    <w:p>
      <w:r>
        <w:t>Nach Einsicht</w:t>
      </w:r>
    </w:p>
    <w:p>
      <w:r>
        <w:t>in das Urteil des Obergerichts des Kantons Zürich vom 29. März 2019, mit welchem die Beschwerde betreffend die Abweisung der erstinstanzlichen Ausstandsgesuche abgewiesen wurde,</w:t>
      </w:r>
    </w:p>
    <w:p>
      <w:r>
        <w:t>in die hiergegen erhobene Beschwerde vom 24. Mai 2019,</w:t>
      </w:r>
    </w:p>
    <w:p>
      <w:r>
        <w:t>in das Schreiben vom 11. Juni 2019, mit welchem der Rückzug der Beschwerde erklärt wird,</w:t>
      </w:r>
    </w:p>
    <w:p>
      <w:r>
        <w:t>in Erwägung,</w:t>
      </w:r>
    </w:p>
    <w:p>
      <w:r>
        <w:t>dass das Beschwerdeverfahren zufolge Rückzuges durch den Abteilungspräsidenten ( Art. 32 Abs. 2 BGG ) abzuschreiben ist ( Art. 71 BGG i.V.m. Art. 73 BZP ),</w:t>
      </w:r>
    </w:p>
    <w:p>
      <w:r>
        <w:t>dass die Gerichtskosten den Beschwerdeführern unter solidarischer Haftbarkeit aufzuerlegen sind (Art. 66 Abs. 1 und 5 sowie Art. 71 BGG i.V.m. Art. 5 Abs. 2 BZP ),</w:t>
      </w:r>
    </w:p>
    <w:p>
      <w:r>
        <w:t>verfügt der Präsident:</w:t>
      </w:r>
    </w:p>
    <w:p>
      <w:r>
        <w:t>1.</w:t>
      </w:r>
    </w:p>
    <w:p>
      <w:r>
        <w:t>Das Verfahren wird infolge Rückzuges der Beschwerde als erledigt abgeschrieben.</w:t>
      </w:r>
    </w:p>
    <w:p>
      <w:r>
        <w:t>2.</w:t>
      </w:r>
    </w:p>
    <w:p>
      <w:r>
        <w:t>Die Gerichtskosten von Fr. 800.-- werden den Beschwerdeführern unter solidarischer Haftbarkeit auferlegt.</w:t>
      </w:r>
    </w:p>
    <w:p>
      <w:r>
        <w:t>3.</w:t>
      </w:r>
    </w:p>
    <w:p>
      <w:r>
        <w:t>Diese Verfügung wird den Parteien und dem Obergericht des Kantons Zürich, I. Zivilkammer, schriftlich mitgeteilt.</w:t>
      </w:r>
    </w:p>
    <w:p>
      <w:r>
        <w:t>Lausanne, 13. Juni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