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5A_430/2018 vom 31. Mai 2018</w:t>
      </w:r>
    </w:p>
    <w:p>
      <w:r>
        <w:t>Bundesgericht, 2018-05-31, FR</w:t>
      </w:r>
    </w:p>
    <w:p>
      <w:r>
        <w:rPr>
          <w:b/>
        </w:rPr>
        <w:t xml:space="preserve">Quelle: </w:t>
      </w:r>
      <w:r>
        <w:t>https://mcp.opencaselaw.ch/entscheid/bger_5A_430_2018</w:t>
      </w:r>
    </w:p>
    <w:p>
      <w:r>
        <w:t>FR: TF 5A_430/2018 du 31 mai 2018</w:t>
      </w:r>
    </w:p>
    <w:p>
      <w:r>
        <w:t>IT: TF 5A_430/2018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18 avril 2018, la Chambre de surveillance de la Cour de justice du canton de Genève a rejeté le recours formé le 13 avril 2018 par A.________ à l'encontre de l'ordonnance rendue le 9 avril 2018 par le Tribunal de protection de l'adulte et de l'enfant prescrivant l'exécution du placement à des fins d'assistance institué en faveur de A.________ auprès de l'EMS B.________ à U.________ (Vaud).</w:t>
      </w:r>
    </w:p>
    <w:p>
      <w:r>
        <w:rPr>
          <w:b/>
        </w:rPr>
        <w:t>E. 2</w:t>
      </w:r>
    </w:p>
    <w:p>
      <w:r>
        <w:t>Par acte du 17 mai 2018, A.________ exerce un recours en matière civile au Tribunal fédéral, concluant à ce qu'il puisse réintégrer son appartement en bénéficiant d'aide et de soins à domicile.</w:t>
      </w:r>
    </w:p>
    <w:p>
      <w:r>
        <w:t>Dans son écriture, le recourant se plaint de manière générale de son parcours médical depuis 1962, mais il ne critique pas la motivation de la décision déférée,</w:t>
      </w:r>
    </w:p>
    <w:p>
      <w:r>
        <w:t>a fortiori il ne soulève - même implicitement - aucun grief à l'encontre de la décision attaquée. Il s'ensuit que le présent recours, qui ne correspond manifestement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Dans les présentes circonstances, il y a lieu de renoncer à percevoir des frais judiciaires (art. 66 al. 1, 2ème phr.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