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5A_429/2025 vom 11. Juli 2025</w:t>
      </w:r>
    </w:p>
    <w:p>
      <w:r>
        <w:t>Bundesgericht, 2025-07-11, FR</w:t>
      </w:r>
    </w:p>
    <w:p>
      <w:r>
        <w:rPr>
          <w:b/>
        </w:rPr>
        <w:t xml:space="preserve">Quelle: </w:t>
      </w:r>
      <w:r>
        <w:t>https://mcp.opencaselaw.ch/entscheid/bger_5A_429_2025</w:t>
      </w:r>
    </w:p>
    <w:p>
      <w:r>
        <w:t>FR: TF 5A_429/2025 du 11 juillet 2025</w:t>
      </w:r>
    </w:p>
    <w:p>
      <w:r>
        <w:t>IT: TF 5A_429/2025 del 11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5A_429/2025</w:t>
      </w:r>
    </w:p>
    <w:p>
      <w:r>
        <w:t>Arrêt du 11 juillet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faillite,</w:t>
      </w:r>
    </w:p>
    <w:p>
      <w:r>
        <w:t>recours contre l'arrêt de la Chambre civile de la Cour</w:t>
      </w:r>
    </w:p>
    <w:p>
      <w:r>
        <w:t>de justice du canton de Genève du 1er mai 2025 (C/2435/2025, ACJC/574/2025).</w:t>
      </w:r>
    </w:p>
    <w:p>
      <w:r>
        <w:t>Vu :</w:t>
      </w:r>
    </w:p>
    <w:p>
      <w:r>
        <w:t>le jugement du Tribunal de première instance de Genève du 31 mars 2025 déclarant, sur requête de B.________, la faillite de la société A.________, avec effet dès ce jour à 14h15;</w:t>
      </w:r>
    </w:p>
    <w:p>
      <w:r>
        <w:t>l'arrêt de la Chambre civile de la Cour de justice du canton de Genève du 1er mai 2025 rejetant le recours de la prénommée à l'encontre de ce jugement;</w:t>
      </w:r>
    </w:p>
    <w:p>
      <w:r>
        <w:t>le recours en matière civile au Tribunal fédéral déposé le 31 mai 2025 par la société en faillite contre cet arrêt;</w:t>
      </w:r>
    </w:p>
    <w:p>
      <w:r>
        <w:t>l'ordonnance du 3 juin 2025 invitant la recourante à verser une avance de frais de 3'000 fr. jusqu'au 18 juin 2025;</w:t>
      </w:r>
    </w:p>
    <w:p>
      <w:r>
        <w:t>l'ordonnance du 23 juin 2025 lui impartissant un délai supplémentaire jusqu'au 4 juillet 2025 pour s'acquitter de l'avance requise;</w:t>
      </w:r>
    </w:p>
    <w:p>
      <w:r>
        <w:t>la lettre de la recourante du 9 juillet 2025 exposant que "</w:t>
      </w:r>
    </w:p>
    <w:p>
      <w:r>
        <w:t>le payement complet de [sa] dette " a bien été effectué et produisant à l'appui de cette allégation une "</w:t>
      </w:r>
    </w:p>
    <w:p>
      <w:r>
        <w:t>quittance pour solde " établie le 5 mai 2025 par l'Office cantonal des poursuites de Genève;</w:t>
      </w:r>
    </w:p>
    <w:p>
      <w:r>
        <w:t>l'attestation de la Caisse du Tribunal fédéral du 11 juillet 2025;</w:t>
      </w:r>
    </w:p>
    <w:p>
      <w:r>
        <w:t>considérant :</w:t>
      </w:r>
    </w:p>
    <w:p>
      <w:r>
        <w:t>que la recourante n'a pas fourni l'avance de frais requise dans le délai supplémentaire qui lui a été imparti à cet effet;</w:t>
      </w:r>
    </w:p>
    <w:p>
      <w:r>
        <w:t>que la pièce relative au paiement de la dette en poursuite a été établie postérieurement à l'arrêt attaqué, de sorte qu'elle ne saurait être prise en considération ( ATF 143 V 19 consid. 1.2 et les arrêts cités);</w:t>
      </w:r>
    </w:p>
    <w:p>
      <w:r>
        <w:t>que, en conclusion, le présent recours doit être déclaré irrecevable par voie de procédure simplifiée ( art. 108 al. 1 let. a LTF , en relation avec l' art. 62 al. 3 LTF );</w:t>
      </w:r>
    </w:p>
    <w:p>
      <w:r>
        <w:t>que les frais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à l'Office des faillites du canton de Genève, à l'Office cantonal des poursuites de Genève, à l'Office du registre du commerce du canton de Genève, au Registre foncier du canton de Genève et à la Chambre civile de la Cour de justice du canton de Genève.</w:t>
      </w:r>
    </w:p>
    <w:p>
      <w:r>
        <w:t>Lausanne, le 11 juillet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