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427/2012 vom 19. November 2012</w:t>
      </w:r>
    </w:p>
    <w:p>
      <w:r>
        <w:t>Bundesgericht, 2012-11-19, DE</w:t>
      </w:r>
    </w:p>
    <w:p>
      <w:r>
        <w:rPr>
          <w:b/>
        </w:rPr>
        <w:t xml:space="preserve">Quelle: </w:t>
      </w:r>
      <w:r>
        <w:t>https://mcp.opencaselaw.ch/entscheid/bger_5A_427_2012</w:t>
      </w:r>
    </w:p>
    <w:p>
      <w:r>
        <w:t>FR: TF 5A 427/2012 du 19 novembre 2012</w:t>
      </w:r>
    </w:p>
    <w:p>
      <w:r>
        <w:t>IT: TF 5A 427/2012 del 19 novembre 2012</w:t>
      </w:r>
    </w:p>
    <w:p>
      <w:pPr>
        <w:pStyle w:val="Heading2"/>
      </w:pPr>
      <w:r>
        <w:t>Regeste</w:t>
      </w:r>
    </w:p>
    <w:p>
      <w:r>
        <w:t>Eheschutzmassnahmen (örtliche Zuständigkeit)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des Eheschutzgesuchs als erledigt abgeschrieben.</w:t>
      </w:r>
    </w:p>
    <w:p>
      <w:r>
        <w:rPr>
          <w:b/>
        </w:rPr>
        <w:t>E. 2</w:t>
      </w:r>
    </w:p>
    <w:p>
      <w:r>
        <w:t>Die Gerichtskosten für das bundesgerichtliche Verfahren von Fr. 2'000.-- werden dem Beschwerdeführer auferlegt.</w:t>
      </w:r>
    </w:p>
    <w:p>
      <w:r>
        <w:rPr>
          <w:b/>
        </w:rPr>
        <w:t>E. 3</w:t>
      </w:r>
    </w:p>
    <w:p>
      <w:r>
        <w:t>Der Beschwerdeführer hat die Beschwerdegegnerin für das bundesgerichtliche Verfahren mit Fr. 2'000.-- zu entschädigen.</w:t>
      </w:r>
    </w:p>
    <w:p>
      <w:r>
        <w:rPr>
          <w:b/>
        </w:rPr>
        <w:t>E. 4</w:t>
      </w:r>
    </w:p>
    <w:p>
      <w:r>
        <w:t>Die Kosten des bezirksgerichtlichen Verfahrens von Fr. 800.-- werden dem Beschwerdeführer auferlegt und mit dem von ihm geleisteten Kostenvorschuss von Fr. 1'800.-- verrechnet. Das Bezirksgericht hat dem Beschwerdeführer den verbleibenden Kostenvorschussrest in der Höhe von Fr. 1'000.-- und der Beschwerdegegnerin den von ihr geleisteten Kostenvorschuss von Fr. 500.-- zurückzuerstatten. Der Beschwerdeführer hat die Beschwerdegegnerin für das bezirksgerichtliche Verfahren mit Fr. 1'000.-- zu entschädigen. Die Kosten des kantonsgerichtlichen Verfahrens von Fr. 2'000.-- werden dem Beschwerdeführer auferlegt und von dessen Kostenvorschuss in gleicher Höhe bezogen. Der Beschwerdeführer hat die Beschwerdegegnerin für das kantonsgerichtliche Verfahren mit Fr. 2'000.-- zu entschädigen.</w:t>
      </w:r>
    </w:p>
    <w:p>
      <w:r>
        <w:rPr>
          <w:b/>
        </w:rPr>
        <w:t>E. 5</w:t>
      </w:r>
    </w:p>
    <w:p>
      <w:r>
        <w:t>Diese Verfügung wird den Parteien und dem Kantonsgericht Schwyz, 2. Zivilkammer, schriftlich mitgeteilt. Lausanne, 19. November 2012 Im Namen der II. zivilrechtlichen Abteilung des Schweizerischen Bundesgerichts Die Einzelrichterin: Escher Der Gerichtsschreiber: Bettler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