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5A_425/2012 vom 7. Februar 2013</w:t>
      </w:r>
    </w:p>
    <w:p>
      <w:r>
        <w:t>Bundesgericht, 2013-02-07, FR</w:t>
      </w:r>
    </w:p>
    <w:p>
      <w:r>
        <w:rPr>
          <w:b/>
        </w:rPr>
        <w:t xml:space="preserve">Quelle: </w:t>
      </w:r>
      <w:r>
        <w:t>https://mcp.opencaselaw.ch/entscheid/bger_5A_425_2012</w:t>
      </w:r>
    </w:p>
    <w:p>
      <w:r>
        <w:t>FR: TF 5A_425/2012 du 7 février 2013</w:t>
      </w:r>
    </w:p>
    <w:p>
      <w:r>
        <w:t>IT: TF 5A_425/2012 del 7 febbraio 2013</w:t>
      </w:r>
    </w:p>
    <w:p>
      <w:pPr>
        <w:pStyle w:val="Heading2"/>
      </w:pPr>
      <w:r>
        <w:t>Erwägungen</w:t>
      </w:r>
    </w:p>
    <w:p>
      <w:r>
        <w:rPr>
          <w:b/>
        </w:rPr>
        <w:t>E. 1</w:t>
      </w:r>
    </w:p>
    <w:p>
      <w:r>
        <w:t>Se référant aux art. 34 al. 1 let. a et b LTF , le recourant demande la récusation des juges fédéraux et du greffier qui ont participé à l'arrêt 5A_128/2009.</w:t>
      </w:r>
    </w:p>
    <w:p>
      <w:r>
        <w:rPr>
          <w:b/>
        </w:rPr>
        <w:t>E. 1.1</w:t>
      </w:r>
    </w:p>
    <w:p>
      <w:r>
        <w:t>Les motifs de récusation des juges et greffiers du Tribunal fédéral sont énoncés aux art. 34ss LTF . Y figure en particulier l'obligation pour ceux-ci de se récuser s'ils ont un intérêt personnel dans la cause ( art. 34 al. 1 let. a LTF ) ou s'ils ont agi dans la même cause à un autre titre, notamment comme membre d'une autorité, comme conseil d'une partie, comme expert ou comme témoin ( art. 34 al. 1 let. b LTF ). Cette dernière disposition ne vise pas la participation en tant que juge ou greffier du Tribunal fédéral. En effet, l' art. 34 al. 1 let. b LTF précise expressément que la participation dans la même cause doit avoir eu lieu «à un autre titre» (arrêts 2C_1179/2012 du 18 décembre 2012 consid. 6.1; 2F_19/2011 du 22 décembre 2011 consid. 2; ISABELLE HÄNER, in Basler Kommentar, Bundesgerichtsgesetz, 2e éd., Bâle 2011, n° 9 ad art. 34 LTF ).</w:t>
      </w:r>
    </w:p>
    <w:p>
      <w:r>
        <w:rPr>
          <w:b/>
        </w:rPr>
        <w:t>E. 1.2</w:t>
      </w:r>
    </w:p>
    <w:p>
      <w:r>
        <w:t>Contrairement à ce que semble prétendre le recourant, le fait de siéger dans la composition qui a rendu l'arrêt du Tribunal fédéral 5A_128/2009 ne constitue pas un motif de récusation au sens de l' art. 34 al. 1 let. b LTF , puisque les juges visés ont siégé dans cette affaire au - même - titre de juge fédéral; il en va de même du greffier qui a agi dans ladite cause. Au surplus, la participation à une procédure antérieure devant le Tribunal fédéral ne constitue pas à elle seule un motif de récusation ( art. 34 al. 2 LTF ), de sorte que les Juges fédéraux et le greffier dont la récusation est requise peuvent participer à la présente procédure. On ne voit pas non plus en quoi les intéressés auraient un intérêt personnel dans la cause ( art. 34 al. 1 let. a LTF ). Le premier chef de conclusions du recours est dès lors manifestement infondé.</w:t>
      </w:r>
    </w:p>
    <w:p>
      <w:r>
        <w:rPr>
          <w:b/>
        </w:rPr>
        <w:t>E. 2</w:t>
      </w:r>
    </w:p>
    <w:p>
      <w:r>
        <w:t>Invoquant en particulier la garantie constitutionnelle du droit à une décision motivée, le recourant reproche en bref à l'autorité cantonale d'avoir insuffisamment examiné la question de l'intérêt des enfants à l'introduction d'une procédure en désaveu de paternité. Il soutient aussi que, contrairement à ce qui résulte de l'arrêt attaqué, la vie commune entre lui et leur mère n'a pas pris fin, et réfute l'opinion de l'autorité cantonale selon laquelle le Tribunal fédéral, dans son arrêt 5A_128/2009, a estimé, bien qu'il ait déclaré le recours irrecevable, que la critique relative à l'intérêt des enfants était mal fondée.</w:t>
      </w:r>
    </w:p>
    <w:p>
      <w:r>
        <w:rPr>
          <w:b/>
        </w:rPr>
        <w:t>E. 2.1</w:t>
      </w:r>
    </w:p>
    <w:p>
      <w:r>
        <w:t>Aux termes de l' art. 42 al. 1 LTF , le mémoire de recours doit contenir les conclusions et les motifs à l'appui de celles-ci, sous peine d'irrecevabilité ( art. 108 al. 1 let. b LTF ). Les motifs doivent exposer succinctement en quoi l'acte attaqué viole le droit ( art. 42 al. 2 LTF ). Pour satisfaire à ces exigences, la partie recourante doit discuter les motifs de la décision entreprise et indiquer précisément en quoi elle estime que l'autorité précédente a méconnu le droit ( ATF 135 I 91 consid. 2.1; 134 I 83 ; 133 II 249 consid. 1.4.2; 133 IV 286 consid. 1.4). En outre, si elle se plaint de la violation de droits fondamentaux ou de dispositions de droit cantonal, elle doit respecter le principe d'allégation et indiquer précisément quelle disposition constitutionnelle ou légale a été violée en démontrant par une argumentation précise en quoi consiste la violation ( art. 106 al. 2 LTF ; ATF 134 I 83 consid. 3.2 et les arrêts cités).</w:t>
      </w:r>
    </w:p>
    <w:p>
      <w:r>
        <w:rPr>
          <w:b/>
        </w:rPr>
        <w:t>E. 2.2</w:t>
      </w:r>
    </w:p>
    <w:p>
      <w:r>
        <w:t>Le recourant ne se conforme pas à ces exigences. La Cour de justice a rejeté son appel pour le motif principal que, contrairement à ce que celui-ci prétendait en invoquant une violation de son droit d'être entendu, le Tribunal de première instance ne pouvait se voir reprocher d'avoir omis de se prononcer sur la question de l'intérêt des enfants à l'action intentée par le curateur: en effet, ce point était de la compétence des autorités tutélaires. Le recourant ne conteste pas ce raisonnement. Or, l' art. 42 al. 2 LTF exige que la partie recourante discute au moins de manière succincte les considérants de la décision attaquée; il doit exister un lien entre la motivation et ladite décision, condition qui fait défaut, en particulier, si la partie recourante se contente de reprendre la même motivation que celle présentée devant l'instance inférieure ( ATF 134 II 244 consid. 2.3). L'argumentation du recourant, de nature générale et en grande partie fondée sur des considérations tant philosophiques que politiques ou sociales, ne peut dès lors être prise en considération. Ses allégations concernant la motivation accessoire de l'autorité cantonale, relative à l'arrêt du Tribunal fédéral 5A_128/2009 - au demeurant de nature appellatoire - ne sont par conséquent pas déterminantes. Il en va de même en tant qu'il conteste, sans toutefois démontrer l'arbitraire ( art. 106 al. 2 LTF ), que la vie commune entre lui et la mère des enfants ait pris fin.</w:t>
      </w:r>
    </w:p>
    <w:p>
      <w:r>
        <w:rPr>
          <w:b/>
        </w:rPr>
        <w:t>E. 3</w:t>
      </w:r>
    </w:p>
    <w:p>
      <w:r>
        <w:t>Les considérants qui précèdent conduisent au rejet de la demande de récusation et à l'irrecevabilité du recours, faute de motivation suffisante. Les frais judiciaires, arrêtés à 2'000 fr., seront dès lors supportés par le recourant ( art. 66 al. 1 LTF ). Il n'y a pas lieu d'allouer de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