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5A_424/2025 vom 16. Juli 2025</w:t>
      </w:r>
    </w:p>
    <w:p>
      <w:r>
        <w:t>Bundesgericht, 2025-07-16, DE</w:t>
      </w:r>
    </w:p>
    <w:p>
      <w:r>
        <w:rPr>
          <w:b/>
        </w:rPr>
        <w:t xml:space="preserve">Quelle: </w:t>
      </w:r>
      <w:r>
        <w:t>https://mcp.opencaselaw.ch/entscheid/bger_5A_424_2025</w:t>
      </w:r>
    </w:p>
    <w:p>
      <w:r>
        <w:t>FR: TF 5A_424/2025 du 16 juillet 2025</w:t>
      </w:r>
    </w:p>
    <w:p>
      <w:r>
        <w:t>IT: TF 5A_424/2025 del 16 luglio 2025</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die in unmittelbarem Zusammenhang mit der Respektierung und Durchsetzung ausländischen Zivilrechts steht (Art. 72 Abs. 2 lit. b Ziff. 1 BGG; BGE 133 III 584 ).</w:t>
      </w:r>
    </w:p>
    <w:p>
      <w:r>
        <w:rPr>
          <w:b/>
        </w:rPr>
        <w:t>E. 2</w:t>
      </w:r>
    </w:p>
    <w:p>
      <w:r>
        <w:t>Gegen den Entscheid des Obergerichts, welches als einzige kantonale Instanz entschieden hat (Art. 7 Abs. 1 des Bundesgesetzes über internationale Kindesentführung und die Haager Übereinkommen zum Schutz von Kindern und Erwachsenen, BG-KKE, SR 211.222.32), steht die Beschwerde in Zivilsachen grundsätzlich offen.</w:t>
      </w:r>
    </w:p>
    <w:p>
      <w:r>
        <w:t>Insbesondere ist auch die Kindesvertreterin befugt, gegen den kantonalen Rückführungsentscheid Rechtsmittel zu ergreifen (Art. 9 Abs. 3 BG-KEE), und sie bleibt bis zur vollzogenen Rückführung die Vertreterin der Kinder (vgl. Botschaft des Bundesrates vom 28. Februar 2007 zum BG-KKE, BBl 2007 2626; Urteile 5A_80/2010 vom 22. März 2010 E. 2.1; 5A_91/2023 vom 6. April 2023 E. 6.2). Soweit die Kindesvertreterin eine Beschwerde erhebt, ist das vertretene Kind im Rechtsmittelverfahren Partei (Urteil 5A_91/2023 vom 6. April 2023 E. 6.2; MAZENAUER, Internationale Kindesentführungen und Rückführungen - Eine Analyse im Lichte des Kindeswohls, Diss. Freiburg 2012, Rz. 58).</w:t>
      </w:r>
    </w:p>
    <w:p>
      <w:r>
        <w:t>Die Kindesvertreterin hat jedoch von der Einlegung einer Beschwerde gegen den obergerichtlichen Entscheid abgesehen, da sie von einer Rückführungspflicht und davon ausgeht, dass keine Ausschlussgründe gegeben sind, wie aus ihrer Vernehmlassung zur Beschwerde der Mutter hervorgeht (dazu Urteil 5A_439/2025).</w:t>
      </w:r>
    </w:p>
    <w:p>
      <w:r>
        <w:rPr>
          <w:b/>
        </w:rPr>
        <w:t>E. 3</w:t>
      </w:r>
    </w:p>
    <w:p>
      <w:r>
        <w:t>Indes hat der Sohn, wie er ausführen lässt, einen Anwalt aufgesucht und diesen um die Einreichung der vorliegenden Beschwerde gebeten. Es stellt sich die Frage, ob er rechtswirksam einen Vertreter bestellen konnte und legitimiert ist, selbst eine Beschwerde zu erheben bzw. einreichen zu lassen.</w:t>
      </w:r>
    </w:p>
    <w:p>
      <w:r>
        <w:rPr>
          <w:b/>
        </w:rPr>
        <w:t>E. 3.1</w:t>
      </w:r>
    </w:p>
    <w:p>
      <w:r>
        <w:t>In der Rechtsprechung ist anerkannt, dass ein im Sinn von Art. 16 ZGB urteilsfähiges Kind gemäss Art. 19c ZGB i.V.m. Art. 71 BGG und Art. 14 BZP vor Bundesgericht eine Beschwerde einreichen und hierfür auch einen Vertreter bestellen kann, soweit es um die Verfolgung von Rechten geht, die ihm um seiner Persönlichkeit willen zustehen ( BGE 120 Ia 369 E. 1a; Urteile 5A_796/2019 vom 18. März 2020 E. 2.1 und 2.3; 5A_123/2020 vom 7. Oktober 2020 E. 1.1; 5A_1049/2020 vom 28. Mai 2021; 5A_91/2023 vom 6. April 2023 E. 6.3). Bei BGE 120 Ia 269 E. 1a, welcher den Ausgangspunkt der angeführten Rechtsprechung bildet, ging es um ein 12-jähriges Kind, welches sich dem Vollzug des väterlichen Besuchsrechts widersetzte.</w:t>
      </w:r>
    </w:p>
    <w:p>
      <w:r>
        <w:t>Im Rückführungsverfahren ist dem von der Rückführung betroffenen Kind unabhängig vom Alter und den konkreten Umständen von Amtes wegen eine in fürsorgerischen und rechtlichen Fragen erfahrene Person als Vertretung beizugeben ( Art. 9 Abs. 3 BG-KKE ; Urteile 5A_91/2023 vom 6. April 2023 E. 6.1; 5A_339/2023 vom 6. Juli 2023 E. 3.3). Soweit das Kind urteilsfähig ist, kann es die vertretende Person im Sinn von Art. 9 Abs. 3 BG-KKE grundsätzlich selbst bestimmen (Urteil 5A_91/2023 vom 6. April 2023 E. 6.3; MAZENAUER, a.a.O., Rz. 60). Wenn kein Wunsch geäussert wird oder das Kind noch nicht urteilsfähig ist, bezeichnet das Gericht die Kindesvertretung. Vorliegend hat das Obergericht den Kindern eine auf Kindesvertretungen und Rückführungsverfahren spezialisierte Rechtsanwältin bestellt.</w:t>
      </w:r>
    </w:p>
    <w:p>
      <w:r>
        <w:t>Eine vom Gericht von Amtes wegen bezeichnete Kindesvertretung schliesst indes nicht aus, dass ein urteilsfähiges Kind zusätzlich auf privater Basis einen Anwalt mandatiert (BUCHER, in: Commentaire Romand, 2. Aufl. 2025, N. 263 zu Art. 85 IPRG ). Dies soll aber die Ausnahme bleiben, weil die Kindesvertretung im Sinn von Art. 9 Abs. 3 BG-KKE in einem objektivierten Sinn die Beachtung des Kindeswohls sicherstellt und die sich in einem Rückführungsverfahren stellenden Fragen abstrakt und selbst für ein älteres Kind schwierig zu verstehen sind (Urteil 5A_91/2023 vom 6. April 2023 E. 6.3).</w:t>
      </w:r>
    </w:p>
    <w:p>
      <w:r>
        <w:rPr>
          <w:b/>
        </w:rPr>
        <w:t>E. 3.2</w:t>
      </w:r>
    </w:p>
    <w:p>
      <w:r>
        <w:t>Ab wann ein Kind urteilsfähig im Sinn von Art. 16 ZGB ist, lässt sich nicht allgemein sagen, denn es geht um die Fähigkeit zur richtigen Beurteilung der konkreten Sachlage und Sachfragen (FANKHAUSER, in: Basler Kommentar, 7. Aufl. 2022, N. 7 zu Art. 16 ZGB ) und es kommt somit auf das konkrete Entscheidungsumfeld an (BUCHER/AEBI-MÜLLER, in: Berner Kommentar, 2. Aufl. 2017, N. 87 zu Art. 16 ZGB ). Die Urteilsfähigkeit ist insofern nicht abstrakt zu beurteilen, sondern relativ, konkret bezogen auf eine bestimmte Handlung im Zeitpunkt ihrer Vornahme unter Berücksichtigung ihrer Rechtsnatur und Wichtigkeit ( BGE 134 II 235 E. 4.3.2; 144 III 264 E. 6.1.1). Je abstrakter die Sachlage bzw. die Fragestellung im betreffenden Verfahren ist, desto älter muss ein Kind in der Regel sein, damit es für die selbständige Rechtsmittelergreifung und Anwaltsmandatierung als urteilsfähig betrachtet werden kann.</w:t>
      </w:r>
    </w:p>
    <w:p>
      <w:r>
        <w:t>Bereits Fragen im Zusammenhang mit der elterlichen Sorge und der Obhut sind kompliziert und selbst für ältere Kinder schwerlich überblickbar ( BGE 142 III 153 E. 5.2.4 im Kontext mit der Frage einer nicht der Übermittlung des Kindeswillens dienenden, sondern einer "advokatorischen Interessenvertretung"). Sodann hat das Bundesgericht im Zusammenhang mit dem Widersetzen eines Kindes im Sinn von Art. 13 Abs. 2 HKÜ und der Anhörung im Rückführungsverfahren erwogen, dass das Kind mit dem entführenden Elternteil oft eine Schicksalsgemeinschaft bildet und seine eigene Willensbildung dadurch nicht unbeeinflusst bleibt, dass diejenigen Faktoren, über welche ein Kind besonders gut berichten könnte, im Rückführungsverfahren gerade nicht Beurteilungsgegenstand bilden und dass die Unterscheidung zwischen dem auf eine Wiederherstellung des aufenthaltsrechtlichen Status quo ante gerichteten Verfahren und den nicht zu beurteilenden materiellen Fragen des Eltern-Kind-Verhältnisses sehr abstrakt ist und das Verständnis dafür, dass über die materielle Thematik nach der Konzeption des HKÜ durch den Richter im Herkunftsstaat zu befinden ist, entsprechend komplexe Denkoperationen voraussetzt, so dass erst ab ungefähr elf bis zwölf Jahren von einer im Rahmen von Art. 13 Abs. 2 HKÜ beachtlichen Willensbildungsfähigkeit und einer diesbezüglich zwingenden Anhörungspflicht auszugehen ist ( BGE 133 III 146 E. 2.6).</w:t>
      </w:r>
    </w:p>
    <w:p>
      <w:r>
        <w:t>Die im Zusammenhang mit der selbständigen Beschwerdeerhebung in Rückführungsangelegenheiten verbundene Willensbildung ist tendenziell noch komplexer als diejenige zur Willensäusserung im Sinn von Art. 13 Abs. 2 HKÜ, so dass in der Regel frühestens ab 12 bis 13 Jahren von einer Urteilsfähigkeit in Bezug auf die selbständige Beschwerdeerhebung im Rückführungsprozess ausgegangen werden kann (von 12 Jahren ausgehend für die Rechtsmittelergreifung im materiellen Prozess: PFÄNDER BAUMANN, in: Schweizerische Zivilprozessordnung, DIKE-Kommentar, 3. Aufl. 2025, Band II, N. 13 zu Art. 298 ZPO ), wobei es letztlich auf die individuelle Reife des Kindes ankommt. Nicht ausser Acht bleiben darf in diesem Kontext, dass dem Kind im Rückführungsverfahren bereits von Amtes wegen stets eine Vertretung beizugeben ist, welche unabhängig von den elterlichen Standpunkten die Kindesinteressen - selbstredend bezogen auf die Rückführungsthematik, nicht in Bezug auf die ausserhalb des Rückführungsprozesses stehenden materiellen Fragen - wahrnehmen soll, und dass ein Kind bei der eigenen Rechtsmittelergreifung und Mandatierung eines Anwaltes unter Einfluss des einen oder anderen Elternteils stehen kann, wofür vorliegend denn auch Anhaltspunkte bestehen (vgl. E. 3.3).</w:t>
      </w:r>
    </w:p>
    <w:p>
      <w:r>
        <w:rPr>
          <w:b/>
        </w:rPr>
        <w:t>E. 3.3</w:t>
      </w:r>
    </w:p>
    <w:p>
      <w:r>
        <w:t>Vorliegend vermochte der Sohn, welcher bei der gerichtlichen Anhörung gut 10½ Jahre alt war, offenkundig nicht zwischen den sich stellenden Fragen zu unterscheiden und er begründete seine Präferenz für die Schweiz in erster Linie damit, dass ihm hier die Schule besser gefalle (die Klassen seien kleiner und er könne am Nachmittag jeweils Ski fahren, während er die Schule in Spanien nicht gemocht habe), bekundete aber, dass für ihn auch eine Rückkehr nach Spanien in Ordnung sei. Bei der Begegnung mit dem Vater im Vorgang zur Anhörung wirkte er weder bedrückt noch gestresst. Die Kindesvertreterin berichtete, dass sie die Kinder angesichts der Ausgangslage mit einer möglichen Rückkehr nach Spanien konfrontiert habe, worauf diese gelassen reagiert hätten. Ausserdem brachten beide Kinder bei der Anhörung zum Ausdruck, dass sie den Vater vermissen (Tochter) bzw. gerne Zeit mit ihm verbringen (Sohn).</w:t>
      </w:r>
    </w:p>
    <w:p>
      <w:r>
        <w:t>Vor diesem Hintergrund scheint der plötzliche Sinneswandel und die in der Beschwerde zum Ausdruck gebrachte Haltung, soweit die Äusserungen gegenüber dem privat mandatierten Rechtsvertreter so erfolgt sind, wie in der Beschwerde dargestellt, primär mit dem starken Loyalitätskonflikt, welchem der Sohn nach den Beobachtungen der bei der Anhörung anwesenden Kinderpsychologin ausgesetzt ist, erklärbar und er würde jedenfalls nicht für eine ereignisübergreifende autonome Willensbildungsfähigkeit sprechen. In diese Richtung zeigt auch die Aussage des Sohnes bei der Anhörung, dass er den Vater zu Beginn sehr vermisst hätte, aber jetzt sauer auf ihn sei, weil er ihm anlässlich der Anhörung nicht das Fahrrad aus Spanien mitgebracht habe. All dies lässt den Eindruck entstehen, dass er bei seinen Willensäusserungen teils durch die Erwartungen der Mutter beeinflusst und im Übrigen noch stark von Momentüberlegungen gesteuert ist, und es manifestierte sich nicht, dass er die Rückführungsthematik und die Abgrenzung zu materiellen Fragen in einer Weise erfassen könnte, welche ihn in Bezug auf die selbständige Ergreifung eines Rechtsmittels gegen den obergerichtlichen Rückführungsentscheid und eine diesbezügliche Mandatierung eines Anwaltes als urteilsfähig erscheinen liesse.</w:t>
      </w:r>
    </w:p>
    <w:p>
      <w:r>
        <w:rPr>
          <w:b/>
        </w:rPr>
        <w:t>E. 3.4</w:t>
      </w:r>
    </w:p>
    <w:p>
      <w:r>
        <w:t>Auf die Beschwerde ist deshalb nicht einzutreten, wobei inhaltlich die geltend gemachten Einwände, insbesondere auch der Ausschlussgrund von Art. 13 Abs. 2 HKÜ, ohnehin im Rahmen der von der Mutter eingereichten Beschwerde (dazu Urteil 5A_439/2025) zu beurteilen sind.</w:t>
      </w:r>
    </w:p>
    <w:p>
      <w:r>
        <w:rPr>
          <w:b/>
        </w:rPr>
        <w:t>E. 4</w:t>
      </w:r>
    </w:p>
    <w:p>
      <w:r>
        <w:t>Mit dem Nichteintretensurteil wird der Entscheid über das Gesuch um aufschiebende Wirkung - welchem superprovisorisch entsprochen wurde - gegenstandslos.</w:t>
      </w:r>
    </w:p>
    <w:p>
      <w:r>
        <w:rPr>
          <w:b/>
        </w:rPr>
        <w:t>E. 5</w:t>
      </w:r>
    </w:p>
    <w:p>
      <w:r>
        <w:t>Es sind keine Gerichtskosten zu erheben (Art. 26 Abs. 2 HKÜ), zumal Spanien keinen Vorbehalt im Sinn von Art. 26 Abs. 3 i.V.m. Art. 42 Abs. 1 HKÜ angebracht hat. Indes rechtfertigt es sich nicht, den Rechtsvertreter des Beschwerdeführers für den vorliegenden Nichteintretensentscheid, welcher ausserhalb des Rahmens des HKÜ und des BG-KKE steht, aus der Bundesgerichtskasse zu entschädigen. Für prozessuale Belange gilt die lex fori und nach schweizerischem Recht müssen die Eltern im Rahmen der auf Art. 272, 276 und 285 ZGB gründenden umfassenden Beistands- und Unterhaltspflicht gegenüber ihren Kindern auch für deren Prozesskosten aufkommen ( BGE 119 Ia 134 E. 4 ; 127 I 202 E. 3d; Urteile 5A_617/2011 vom 18. Oktober 2011 E. 5.3; 5A_362/2017 vom 24. Oktober 2017 E. 4; 5A_678/2018 vom 19. Juni 2019 E. 1.3; 5A_702/2020 vom 21. Mai 2021 E. 7.3; 5A_52/2021 vom 25. Oktober 2021 E. 9.3; 5A_417/2025 vom 5. Juni 2025 E. 3). Diese Pflicht trifft vorliegend die im parallelen Verfahren 5A_439/2025 auf Abweisung des Rückführungsgesuches des Vaters schliessende Mutter, in deren Verantwortungsbereich die Konsultierung eines Anwaltes durch den von ihr widerrechtlich in die Schweiz verbrachten Beschwerdeführers liegt und der im Rückführungsfall - (welcher hier gegeben ist, dazu Urteil 5A_439/2025) - die Kosten gestützt auf Art. 26 Abs. 4 HKÜ auferlegt werden können. Sie wird den Rechtsvertreter des Beschwerdeführers zu entschädigen haben, soweit sie dies nicht bereits im Rahmen des üblichen Honorarvorschusses 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