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5A_422/2020 vom 25. November 2020</w:t>
      </w:r>
    </w:p>
    <w:p>
      <w:r>
        <w:t>Bundesgericht, 2020-11-25, FR</w:t>
      </w:r>
    </w:p>
    <w:p>
      <w:r>
        <w:rPr>
          <w:b/>
        </w:rPr>
        <w:t xml:space="preserve">Quelle: </w:t>
      </w:r>
      <w:r>
        <w:t>https://mcp.opencaselaw.ch/entscheid/bger_5A_422_2020</w:t>
      </w:r>
    </w:p>
    <w:p>
      <w:r>
        <w:t>FR: TF 5A_422/2020 du 25 novembre 2020</w:t>
      </w:r>
    </w:p>
    <w:p>
      <w:r>
        <w:t>IT: TF 5A_422/2020 del 25 novembre 2020</w:t>
      </w:r>
    </w:p>
    <w:p>
      <w:pPr>
        <w:pStyle w:val="Heading2"/>
      </w:pPr>
      <w:r>
        <w:t>Erwägungen</w:t>
      </w:r>
    </w:p>
    <w:p>
      <w:r>
        <w:rPr>
          <w:b/>
        </w:rPr>
        <w:t>E. 1</w:t>
      </w:r>
    </w:p>
    <w:p>
      <w:r>
        <w:t>Le Tribunal fédéral examine librement et d'office la recevabilité des recours qui lui sont soumis ( ATF 145 II 168 consid. 1; 144 II 184 consid. 1).</w:t>
      </w:r>
    </w:p>
    <w:p>
      <w:r>
        <w:rPr>
          <w:b/>
        </w:rPr>
        <w:t>E. 1.1</w:t>
      </w:r>
    </w:p>
    <w:p>
      <w:r>
        <w:t>Le litige relève du domaine de la protection de l'adulte (art. 72 al. 2 let. b ch. 6 LTF) et n'est pas de nature pécuniaire (arrêt 5A_175/2020 du 25 août 2020 consid. 1.1 et les références), de sorte que le recours constitutionnel subsidiaire est d'emblée irrecevable ( art. 113 LTF</w:t>
      </w:r>
    </w:p>
    <w:p>
      <w:r>
        <w:t>a contrario ). Le recours en matière civile est en revanche ouvert.</w:t>
      </w:r>
    </w:p>
    <w:p>
      <w:r>
        <w:rPr>
          <w:b/>
        </w:rPr>
        <w:t>E. 1.2</w:t>
      </w:r>
    </w:p>
    <w:p>
      <w:r>
        <w:t>Le présent recours soulève la question de la qualité pour recourir des recourants ( art. 76 al. 1 LTF ) qui ont agi comme dénonciateurs devant l'autorité de surveillance. Cet examen de la qualité pour recourir suppose, en l'occurrence, de rappeler brièvement le rôle de l'autorité de surveillance en matière de protection de l'adulte (cf.</w:t>
      </w:r>
    </w:p>
    <w:p>
      <w:r>
        <w:t>infra consid. 1.3) et la notion de dénonciation (cf.</w:t>
      </w:r>
    </w:p>
    <w:p>
      <w:r>
        <w:t>infra consid. 1.4).</w:t>
      </w:r>
    </w:p>
    <w:p>
      <w:r>
        <w:rPr>
          <w:b/>
        </w:rPr>
        <w:t>E. 1.3</w:t>
      </w:r>
    </w:p>
    <w:p>
      <w:r>
        <w:t>Les autorités de protection de l'adulte sont soumises à la surveillance de l'autorité de surveillance, qui est un organe de l'État désigné par les cantons ( art. 441 CC ).</w:t>
      </w:r>
    </w:p>
    <w:p>
      <w:r>
        <w:rPr>
          <w:b/>
        </w:rPr>
        <w:t>E. 1.3.1</w:t>
      </w:r>
    </w:p>
    <w:p>
      <w:r>
        <w:t>Cette autorité contrôle de façon générale l'activité de l'autorité de protection et, indirectement, celle des personnes qui y exercent une fonction. Il lui appartient de veiller à une application uniforme du droit (cf. entre autres auteurs: MEIER, Droit de la protection de l'adulte, Art. 360-456 CC , 2016, n° 154). Les cantons peuvent confier cette fonction à un organe administratif ou à une autorité judiciaire (cf. entre autres auteurs: STEINAUER/FOUNTOULAKIS, Droit des personnes physiques et de la protection de l'adulte, 2014, n° 1065 s.), qui peut être l'instance de recours (Recommandations de la conférence des autorités cantonales de tutelle (CAT), L'autorité de protection de l'enfant et de l'adulte, une autorité interdisciplinaire (analyse et propositions de modèles),</w:t>
      </w:r>
    </w:p>
    <w:p>
      <w:r>
        <w:t>in RDT 2008 p. 129 ss [161 s.]; cf. aussi MEIER,</w:t>
      </w:r>
    </w:p>
    <w:p>
      <w:r>
        <w:t>op. cit. , n° 152).</w:t>
      </w:r>
    </w:p>
    <w:p>
      <w:r>
        <w:rPr>
          <w:b/>
        </w:rPr>
        <w:t>E. 1.3.2</w:t>
      </w:r>
    </w:p>
    <w:p>
      <w:r>
        <w:t>La surveillance se fait de manière préventive, notamment par l'adoption d'instructions (circulaires, lignes directrices, recommandations), et sous forme de contrôle, par la vérification de l'activité des autorités de protection (rapports périodiques, inspections périodiques). Elle peut aussi intervenir de manière répressive dans l'organisation et la gestion du mandat lorsque l'autorité ne le gère pas correctement (corrections de dysfonctionnements constatés, révocation, etc.) ou encore, à certaines conditions, apporter des corrections sous la forme de directives en lien avec un cas particulier (arrêt 5A_532/2007 du 8 avril 2008 consid. 2.1). La correction directe d'une décision de l'autorité de protection qui se rapporte à un cas d'espèce ne peut en revanche pas être effectuée dans le cadre de la surveillance administrative; cette compétence appartient au seul tribunal dans le cadre de la procédure judiciaire de recours ( art. 450 CC ; FASSBIND,</w:t>
      </w:r>
    </w:p>
    <w:p>
      <w:r>
        <w:t>in Orell füssli Kommentar ZGB, 2016, n° 1 ad art. 441 CC ; MEIER,</w:t>
      </w:r>
    </w:p>
    <w:p>
      <w:r>
        <w:t>op. cit. , n° 155 s.; STEINAUER/FOUNTOULAKIS,</w:t>
      </w:r>
    </w:p>
    <w:p>
      <w:r>
        <w:t>op. cit. , n° 1066; VOGEL,</w:t>
      </w:r>
    </w:p>
    <w:p>
      <w:r>
        <w:t>in Basler Kommentar, ZGB I, 6ème éd., 2018, n° 21; WIDER,</w:t>
      </w:r>
    </w:p>
    <w:p>
      <w:r>
        <w:t>in CommFam, Protection de l'adulte, 2013, n° 7 s. ad art. 441 CC ).</w:t>
      </w:r>
    </w:p>
    <w:p>
      <w:r>
        <w:rPr>
          <w:b/>
        </w:rPr>
        <w:t>E. 1.3.3</w:t>
      </w:r>
    </w:p>
    <w:p>
      <w:r>
        <w:t>L'intervention de l'autorité de surveillance se fait d'office mais elle peut aussi avoir lieu suite à une dénonciation ou plainte, en dehors de toute procédure pendante (STEINAUER/FOUNTOULAKIS,</w:t>
      </w:r>
    </w:p>
    <w:p>
      <w:r>
        <w:t>op. cit. , n° 1066; WIDER,</w:t>
      </w:r>
    </w:p>
    <w:p>
      <w:r>
        <w:t>op. cit. , n° 8 ad art. 441 CC ).</w:t>
      </w:r>
    </w:p>
    <w:p>
      <w:r>
        <w:rPr>
          <w:b/>
        </w:rPr>
        <w:t>E. 1.4.1</w:t>
      </w:r>
    </w:p>
    <w:p>
      <w:r>
        <w:t>La dénonciation est une procédure non contentieuse par laquelle n'importe quel administré peut attirer l'attention d'une autorité hiérarchiquement supérieure sur une situation de fait ou de droit qui justifierait à son avis une intervention de l'État dans l'intérêt public. La dénonciation est possible dans toute matière où l'autorité pourrait intervenir d'office ( ATF 133 II 468 consid. 2).</w:t>
      </w:r>
    </w:p>
    <w:p>
      <w:r>
        <w:t>De manière générale en droit administratif (cf. entre autres auteurs: TANQUEREL, Manuel de droit administratif, 2ème éd., 2018, n° 1442), comme aussi plus spécialement en droit de la protection de l'adulte (FASSBIND,</w:t>
      </w:r>
    </w:p>
    <w:p>
      <w:r>
        <w:t>op. cit. , n° 1 ad art. 441 CC ; VOGEL,</w:t>
      </w:r>
    </w:p>
    <w:p>
      <w:r>
        <w:t>op. cit. , n° 23 ad art. 441 CC ), la dénonciation est un moyen informel ne conférant au dénonciateur ni le droit d'être considéré comme une partie, ni celui d'obtenir une décision à proprement parler (ATF 133 précité).</w:t>
      </w:r>
    </w:p>
    <w:p>
      <w:r>
        <w:rPr>
          <w:b/>
        </w:rPr>
        <w:t>E. 1.4.2</w:t>
      </w:r>
    </w:p>
    <w:p>
      <w:r>
        <w:t>Celui qui a agi comme simple dénonciateur devant l'autorité de surveillance, en ne prétendant pas à la qualité de partie lui donnant droit à ce qu'une décision soit rendue dans sa cause, n'a pas qualité pour recourir devant le Tribunal fédéral. La raison en est que l'administré n'ayant aucun droit à ce que sa dénonciation soit suivie d'effets, l'autorité saisie peut, après un examen sommaire, décider de la classer sans suite. Par conséquent, la seule qualité de dénonciateur ne donne pas le droit de recourir contre la décision prise à la suite de la dénonciation et ne confère pas à l'administré la qualité de partie dans cette procédure; pour jouir d'une telle qualité, le dénonciateur doit non seulement se trouver dans un rapport étroit et spécial avec la situation litigieuse, mais aussi pouvoir invoquer un intérêt digne de protection à ce que l'autorité de surveillance intervienne ( ATF 135 II 145 consid. 6.1; 133 II 468 consid. 2). Celui qui a prétendu disposer d'un tel intérêt et a en conséquence requis l'autorité de surveillance de lui reconnaître la qualité de partie est dès lors en droit de recourir devant le Tribunal fédéral pour faire examiner cette question dans la mesure où la qualité de partie lui a été déniée dans la procédure administrative.</w:t>
      </w:r>
    </w:p>
    <w:p>
      <w:r>
        <w:rPr>
          <w:b/>
        </w:rPr>
        <w:t>E. 1.4.3</w:t>
      </w:r>
    </w:p>
    <w:p>
      <w:r>
        <w:t>Lorsque le recourant se plaint d'avoir été considéré à tort comme simple dénonciateur, il s'agira de se demander, en application de ce principe, s'il aurait eu qualité pour recourir jusqu'au Tribunal fédéral et que, de ce fait, la qualité de partie aurait dû lui être reconnue déjà en instance cantonale.</w:t>
      </w:r>
    </w:p>
    <w:p>
      <w:r>
        <w:rPr>
          <w:b/>
        </w:rPr>
        <w:t>E. 1.4.3.1</w:t>
      </w:r>
    </w:p>
    <w:p>
      <w:r>
        <w:t>En effet, aux termes de l' art. 111 al. 1 LTF , la qualité de partie à la procédure devant toute autorité cantonale précédente doit être reconnue à quiconque a qualité pour recourir devant le Tribunal fédéral. Cette règle vaut devant toute autorité cantonale, pas seulement devant celle qui précède immédiatement le Tribunal fédéral. Dès le premier échelon et à tous les niveaux de la procédure cantonale, les conditions pour être partie ne peuvent ainsi pas être appliquées de manière plus restrictive qu'elles ne le sont pour recourir devant le Tribunal fédéral, les cantons demeurant libres de concevoir cette qualité de manière plus large ( ATF 138 II 162 consid. 2.1.1; 135 II 145 consid. 5; arrêt 2C_214/2018 du 7 décembre 2018 consid. 4.1 et les autres références, publié</w:t>
      </w:r>
    </w:p>
    <w:p>
      <w:r>
        <w:t>in SJ 2019 I p. 289).</w:t>
      </w:r>
    </w:p>
    <w:p>
      <w:r>
        <w:rPr>
          <w:b/>
        </w:rPr>
        <w:t>E. 1.4.3.2</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L'intérêt digne de protection consiste dans l'utilité pratique que l'admission du recours apporterait à la partie recourante en lui évitant de subir un préjudice de nature économique, idéale, matérielle ou autre que la décision entreprise lui occasionnerait ( ATF 138 III 537 consid. 1.2.2 et les références). L'intérêt à recourir doit être actuel et personnel, en ce sens qu'il n'est, en principe, pas admis d'agir en justice pour faire valoir, non pas son propre intérêt, mais l'intérêt d'un tiers (arrêt 5A_459/2016 du 21 septembre 2016 consid. 1.2.1 et les références). En matière de protection de l'adulte, la jurisprudence récente a confirmé la nécessité d'un intérêt personnel au recours, excluant la prise en compte de l'intérêt d'un tiers, fût-il parent (arrêt 5A_964/2017 du 6 mars 2018 consid. 2.1 et les références).</w:t>
      </w:r>
    </w:p>
    <w:p>
      <w:r>
        <w:rPr>
          <w:b/>
        </w:rPr>
        <w:t>E. 1.4.3.3</w:t>
      </w:r>
    </w:p>
    <w:p>
      <w:r>
        <w:t>Dans le recours en matière de droit public, le Tribunal fédéral a précisé à différentes occasions que la question de savoir si un dénonciateur remplit les conditions de l' art. 89 al. 1 LTF , similaires à celles de l' art. 76 al. 1 LTF , doit être résolue différemment selon les matières et les circonstances d'espèce. Afin d'opérer une délimitation raisonnable avec le " recours populaire ", il reconnaît restrictivement la qualité de partie au dénonciateur, lorsque celui-ci pourrait sauvegarder ses intérêts d'une autre manière, notamment par le biais d'une procédure pénale ou civile. Il en va de même lorsque l'activité administrative s'en trouverait compliquée de manière excessive (arrêt 2C_214/2018 du 7 décembre 2018 consid. 4.5 et les références, publié</w:t>
      </w:r>
    </w:p>
    <w:p>
      <w:r>
        <w:t>in SJ 2019 I p. 289 et</w:t>
      </w:r>
    </w:p>
    <w:p>
      <w:r>
        <w:t>in RDAF 2019 I p. 99). En d'autres termes, le dénonciateur ayant un intérêt digne de protection à l'issue d'une procédure a la qualité de partie si cette procédure est le seul moyen pour lui de voir protégé son intérêt digne de protection, direct et spécial.</w:t>
      </w:r>
    </w:p>
    <w:p>
      <w:r>
        <w:rPr>
          <w:b/>
        </w:rPr>
        <w:t>E. 1.4.4</w:t>
      </w:r>
    </w:p>
    <w:p>
      <w:r>
        <w:t>En droit de la protection de l'adulte, le législateur reconnaît largement la qualité de partie devant l'instance de recours ( art. 450 CC ). Dès lors, on peut même douter que l'on puisse qualifier de partie un dénonciateur qui interpelle l'autorité de surveillance. La question semble</w:t>
      </w:r>
    </w:p>
    <w:p>
      <w:r>
        <w:t>a priori dénuée de toute pertinence. En effet, dans cette matière, toute personne est légitimée à recourir devant l'instance de recours si les intérêts qu'elle fait valoir sont en lien direct avec la décision ou doivent être protégés par celle-ci et qu'ils auraient donc dû être pris en compte par l'autorité de protection ( art. 450 al. 2 ch. 3 CC ; arrêts 5A_124/2015 du 28 mai 2015 consid. 5.1; 5A_112/2015 du 7 décembre 2015 consid. 2.5.1). En conséquence, les conditions pour obtenir la qualité de partie devant l'autorité de surveillance ne seraient pas moins sévères que celles qui doivent être remplies pour saisir l'instance judiciaire de recours lorsqu'un tiers entend dénoncer une (in) action illicite de l'autorité de protection de l'adulte. En particulier, la qualité de partie ne serait reconnue qu'à celui qui peut se prévaloir d'un intérêt protégé par le droit de protection de l'adulte. Au vu de l'exigence de subsidiarité pour obtenir la qualité de partie du dénonciateur dans la procédure administrative, le dénonciateur devrait donc être renvoyé aux moyens qui sont les siens dans la procédure de protection de l'adulte.</w:t>
      </w:r>
    </w:p>
    <w:p>
      <w:r>
        <w:t>Il n'y a pas lieu de trancher cette question, la qualité pour recourir des recourants devant dans tous les cas être refusée.</w:t>
      </w:r>
    </w:p>
    <w:p>
      <w:r>
        <w:rPr>
          <w:b/>
        </w:rPr>
        <w:t>E. 1.5</w:t>
      </w:r>
    </w:p>
    <w:p>
      <w:r>
        <w:t>En l'espèce, les recourants n'ont revendiqué aucune qualité de partie devant l'autorité de surveillance et n'ont requis de cette dernière aucune décision formelle sur ce point. Ils ne lui ont demandé que d'effectuer sa surveillance en se saisissant de la cause. En outre, ils affirment eux-mêmes dans leur présent recours qu'ils n'avaient pas qualité pour recourir contre les décisions du TPAE devant l'instance cantonale de recours au sens des art. 450 ss CC et qu'ils ne pouvaient même pas prétendre au prononcé d'une décision formelle de la part de l'autorité de surveillance. Dès lors, outre qu'il semble douteux que le dénonciateur puisse même obtenir la qualité de partie devant l'autorité de surveillance dans le domaine de la protection de l'adulte, les recourants n'ont à l'évidence pas qualité pour recourir auprès du Tribunal fédéral au sens de l' art. 76 al. 1 LTF .</w:t>
      </w:r>
    </w:p>
    <w:p>
      <w:r>
        <w:t>Au vu de ce qui précède, le recours doit être déclaré irrecevable.</w:t>
      </w:r>
    </w:p>
    <w:p>
      <w:r>
        <w:rPr>
          <w:b/>
        </w:rPr>
        <w:t>E. 2</w:t>
      </w:r>
    </w:p>
    <w:p>
      <w:r>
        <w:t>En définitive, tant le recours constitutionnel subsidiaire que le recours en matière civile sont irrecevables. Les frais judiciaires, arrêtés à 1'500 fr., sont mis solidairement à la charge des recourants qui succombent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