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5A_422/2011 vom 22. September 2011</w:t>
      </w:r>
    </w:p>
    <w:p>
      <w:r>
        <w:t>Bundesgericht, 2011-09-22, DE</w:t>
      </w:r>
    </w:p>
    <w:p>
      <w:r>
        <w:rPr>
          <w:b/>
        </w:rPr>
        <w:t xml:space="preserve">Quelle: </w:t>
      </w:r>
      <w:r>
        <w:t>https://mcp.opencaselaw.ch/entscheid/bger_5A_422_2011</w:t>
      </w:r>
    </w:p>
    <w:p>
      <w:r>
        <w:t>FR: TF 5A_422/2011 du 22 septembre 2011</w:t>
      </w:r>
    </w:p>
    <w:p>
      <w:r>
        <w:t>IT: TF 5A_422/2011 del 22 settembre 2011</w:t>
      </w:r>
    </w:p>
    <w:p>
      <w:pPr>
        <w:pStyle w:val="Heading2"/>
      </w:pPr>
      <w:r>
        <w:t>Erwägungen</w:t>
      </w:r>
    </w:p>
    <w:p>
      <w:r>
        <w:rPr>
          <w:b/>
        </w:rPr>
        <w:t>E. 1.1</w:t>
      </w:r>
    </w:p>
    <w:p>
      <w:r>
        <w:t>Angefochten ist ein letztinstanzlicher kantonaler Endentscheid ( Art. 75 Abs. 1 und Art. 90 BGG ), mit dem das Obergericht auf eine Aufsichtsbeschwerde gegen Untätigkeit der vormundschaftlichen Organe nicht eingetreten ist. Es liegt damit ein öffentlich-rechtlicher unmittelbar mit dem Zivilrecht in Zusammenhang stehender Entscheid vor ( Art. 72 Abs. 2 lit. b BGG ), der mit Beschwerde in Zivilsachen angefochten werden kann. Auf die Beschwerde in Zivilsachen ist grundsätzlich einzutreten.</w:t>
      </w:r>
    </w:p>
    <w:p>
      <w:r>
        <w:rPr>
          <w:b/>
        </w:rPr>
        <w:t>E. 1.2</w:t>
      </w:r>
    </w:p>
    <w:p>
      <w:r>
        <w:t>Ausschliesslicher Gegenstand des Beschwerdeverfahrens 5A_422/2011 ist der Beschluss des Obergerichts vom 5. Mai 2011. Auf die Beschwerde ist daher von vornherein nicht einzutreten, soweit sie sich auf andere Entscheide, namentlich auf den Nichteintretensentscheid des Bezirksrats vom 24. Januar 2011, bezieht.</w:t>
      </w:r>
    </w:p>
    <w:p>
      <w:r>
        <w:rPr>
          <w:b/>
        </w:rPr>
        <w:t>E. 2</w:t>
      </w:r>
    </w:p>
    <w:p>
      <w:r>
        <w:t>Die Beschwerdeführerinnen werfen dem Obergericht als Verletzung des rechtlichen Gehörs vor, ihnen die Aktenstücke 3/19 und Nr. 4 nicht zur Kenntnisnahme zugestellt zu haben. Beim Aktenstück 3/19 handelt es sich um einen Teil der Akten des Gemeindeamtes des Kantons Zürich, die sich in den kantonalen Akten des Obergerichts befinden. Es ist die Stellungnahme des Bezirksrats zuhanden der Direktion der Justiz und des Innern vom 18. März 2011. Beim Schriftstück Nr. 4 handelt es sich um eine Vernehmlassung der Vormundschaftsbehörde zuhanden der Direktion der Justiz und des Innern vom 15. März 2011.</w:t>
      </w:r>
    </w:p>
    <w:p>
      <w:r>
        <w:rPr>
          <w:b/>
        </w:rPr>
        <w:t>E. 2.1</w:t>
      </w:r>
    </w:p>
    <w:p>
      <w:r>
        <w:t>Nach ständiger Rechtsprechung des Europäischen Gerichtshofs für Menschenrechte (EGMR) umfasst die Garantie des fairen Verfahrens gemäss Art. 6 Ziff. 1 EMRK das Recht der Parteien, von jedem Aktenstück und jeder dem Gericht eingereichten Stellungnahme Kenntnis zu nehmen und sich dazu zu äussern, sofern sie dies für erforderlich halten. Unerheblich ist, ob eine Eingabe neue Tatsachen oder Argumente enthält und ob sie das Gericht tatsächlich zu beeinflussen vermag (Urteil Nideröst-Huber gegen Schweiz vom 18. Februar 1997, Recueil CourEDH 1997-I S. 101 § 24 auch in VPB 61/1997 Nr. 108 S. 959; BGE 133 I 100 E. 4.3 S. 103 f. mit Hinweis auf weitere Urteile des EGMR). Diese allgemeinen Verfahrensgrundsätze des "fair trial" gemäss Art. 6 Ziff. 1 EMRK und Art. 29 Abs. 1 BV gelten für alle gerichtlichen Verfahren ( BGE 133 I 100 E. 4.6 S. 104). Der Anspruch einer Partei, im Rahmen eines Gerichtsverfahrens zu replizieren, bildet zugleich Teilgehalt des verfassungsmässigen Anspruchs auf rechtliches Gehör nach Art. 29 Abs. 2 BV . Im Hinblick auf das Replikrecht in gerichtlichen Verfahren kommt Art. 29 Abs. 2 BV und Art. 6 Ziff. 1 EMRK dieselbe Tragweite zu ( BGE 133 I 100 E. 4).</w:t>
      </w:r>
    </w:p>
    <w:p>
      <w:r>
        <w:rPr>
          <w:b/>
        </w:rPr>
        <w:t>E. 2.2</w:t>
      </w:r>
    </w:p>
    <w:p>
      <w:r>
        <w:t>Nach Ansicht des Obergerichts ist aufgrund der Akten davon auszugehen, dass die Beschwerdeführerinnen keine Möglichkeit erhalten haben, vorgängig zum angefochtenen Entscheid zu den genannten Eingaben Stellung zu nehmen. Namentlich kann den Akten auch nicht entnommen werden, dass sie von der Direktion der Justiz und des Innern, die vor dem Obergericht mit dem Fall befasst war (siehe Sachverhalt Ac), den Beschwerdeführerinnen übermittelt worden wären. Diese bestreiten, von den Dokumenten Kenntnis erhalten zu haben. Damit ist nicht erstellt, dass sie ihrem konventions- und verfassungsmässigen Recht entsprechend haben dazu Stellung nehmen können. Der Vorwurf der Verletzung des rechtlichen Gehörs erweist sich als begründet. Angesichts der formellen Natur dieses Anspruchs führt dies zur Gutheissung der Beschwerde und zur Aufhebung des angefochtenen Entscheids ( BGE 135 I 190 E. 2.2, mit Hinweisen), zumal der Mangel im vorliegenden Beschwerdeverfahren infolge der beschränkten Kognition des Bundesgerichts mit Bezug auf das kantonale Recht und den Sachverhalt nicht geheilt werden kann ( BGE 126 I 68 E. 2 S. 72 die staatsrechtliche Beschwerde betreffend; Urteil 1C_326/2010 vom 19. Januar 2011 E. 2.5). Das Obergericht wird den Beschwerdeführerinnen nunmehr eine kurze Frist zur Stellungnahme zu den besagten Eingaben einzuräumen und danach neu zu entscheiden haben. Damit erübrigt sich die Behandlung der weiteren Rügen.</w:t>
      </w:r>
    </w:p>
    <w:p>
      <w:r>
        <w:rPr>
          <w:b/>
        </w:rPr>
        <w:t>E. 3</w:t>
      </w:r>
    </w:p>
    <w:p>
      <w:r>
        <w:t>Da weder dem Beschwerdegegner noch dem Kanton Zürich Kosten auferlegt werden können ( Art. 66 Abs. 4 BGG ), wird von deren Erhebung abgesehen. Die Beschwerdeführerinnen obsiegen, weshalb der Kanton Zürich zu verpflichten ist, sie für die Umtriebe des bundesgerichtlichen Verfahrens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