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420/2020 vom 27. August 2020</w:t>
      </w:r>
    </w:p>
    <w:p>
      <w:r>
        <w:t>Bundesgericht, 2020-08-27, FR</w:t>
      </w:r>
    </w:p>
    <w:p>
      <w:r>
        <w:rPr>
          <w:b/>
        </w:rPr>
        <w:t xml:space="preserve">Quelle: </w:t>
      </w:r>
      <w:r>
        <w:t>https://mcp.opencaselaw.ch/entscheid/bger_5A_420_2020</w:t>
      </w:r>
    </w:p>
    <w:p>
      <w:r>
        <w:t>FR: TF 5A 420/2020 du 27 août 2020</w:t>
      </w:r>
    </w:p>
    <w:p>
      <w:r>
        <w:t>IT: TF 5A 420/2020 del 27 agosto 2020</w:t>
      </w:r>
    </w:p>
    <w:p>
      <w:pPr>
        <w:pStyle w:val="Heading2"/>
      </w:pPr>
      <w:r>
        <w:t>Regeste</w:t>
      </w:r>
    </w:p>
    <w:p>
      <w:r>
        <w:t>mainlevée provisoire de l'opposition | Droit des poursuites et faillites</w:t>
      </w:r>
    </w:p>
    <w:p>
      <w:pPr>
        <w:pStyle w:val="Heading2"/>
      </w:pPr>
      <w:r>
        <w:t>Erwägungen</w:t>
      </w:r>
    </w:p>
    <w:p>
      <w:r>
        <w:rPr>
          <w:b/>
        </w:rPr>
        <w:t>E. 1.1</w:t>
      </w:r>
    </w:p>
    <w:p>
      <w:r>
        <w:t>Le recours a été déposé dans le délai légal ( art. 100 al. 1 LTF ) à l'encontre d'une décision finale ( art. 90 LTF ) prise en matière de poursuite pour dettes ( art. 72 al. 2 let. a LTF , en relation avec l' art. 82 LP ) par le tribunal supérieur d'un canton ayant statué sur recours ( art. 75 al. 1 et 2 LTF ). La valeur litigieuse atteint le seuil légal ( art. 74 al. 1 let. b LTF ; ATF 133 III 399 consid. 1.3). Le recourant, qui a succombé devant la juridiction précédente et possède un intérêt digne de protection à l'annulation ou la modification de la décision entreprise, a qualité pour recourir ( art. 76 al. 1 LTF ).</w:t>
      </w:r>
    </w:p>
    <w:p>
      <w:r>
        <w:rPr>
          <w:b/>
        </w:rPr>
        <w:t>E. 1.2</w:t>
      </w:r>
    </w:p>
    <w:p>
      <w:r>
        <w:t>Le recourant n'a pas formé de recours devant l'autorité cantonale. Il ne peut dès lors pas augmenter ses conclusions en instance fédérale et demander la mainlevée provisoire totale de l'opposition qui ne lui a pas été accordée en première instance, soit également pour le poste n° 4 du commandement de payer. Nouvelle, cette conclusion est irrecevable ( art. 99 al. 2 LTF ). En conséquence, il n'y a lieu d'entrer en matière sur ses conclusions qu'en ce qui concerne le refus de la mainlevée provisoire pour la somme de 54'196 fr. 55 avec intérêt à 5% l'an dès le 17 avril 2018, ainsi que les frais de la procédure cantonale.</w:t>
      </w:r>
    </w:p>
    <w:p>
      <w:r>
        <w:rPr>
          <w:b/>
        </w:rPr>
        <w:t>E. 2.1</w:t>
      </w:r>
    </w:p>
    <w:p>
      <w:r>
        <w:t>Le recours en matière civile peut être formé pour violation du droit, tel qu'il est délimité par les art. 95 s. LTF. Le Tribunal fédéral applique le droit d'office ( art. 106 al. 1 LTF ), sans être lié ni par les motifs de la juridiction précédente, ni par les moyens des parties; en conséquence, il peut admettre le recours en se fondant sur d'autres arguments que ceux qu'a invoqués la partie recourante, comme il peut le rejeter en opérant une substitution de motifs ( ATF 144 III 462 consid. 3.2.3 et les arrêts cités). Cela étant, eu égard à l'exigence de motivation contenue à l' art. 42 al. 2 LTF , il n'examine en principe que les moyens soulevés ( ATF 142 III 364 consid. 2.4).</w:t>
      </w:r>
    </w:p>
    <w:p>
      <w:r>
        <w:rPr>
          <w:b/>
        </w:rPr>
        <w:t>E. 2.2</w:t>
      </w:r>
    </w:p>
    <w:p>
      <w:r>
        <w:t>Le Tribunal fédéral statue sur la base des faits établis par l'autorité précédente ( art. 105 al. 1 LTF ).</w:t>
      </w:r>
    </w:p>
    <w:p>
      <w:r>
        <w:rPr>
          <w:b/>
        </w:rPr>
        <w:t>E. 3</w:t>
      </w:r>
    </w:p>
    <w:p>
      <w:r>
        <w:t>Concernant le solde d'honoraires de 54'196 fr. 55, l'autorité cantonale a, dans la partie en droit de son argumentation, exposé tout d'abord la notion générale de reconnaissance de dette puis, plus particulièrement, les cas où un contrat de mandat à titre onéreux en remplit les conditions pour la rétribution du mandataire, précisant que la rétribution chiffrée de façon précise peut l'être aussi dans un écrit annexé auquel le contrat se rapporte. Elle a aussi affirmé que le silence gardé à réception d'une facture ne vaut pas reconnaissance de dette. Dans sa subsomption, elle a retenu que le recourant n'avait produit aucun document valant reconnaissance de dette pour le solde en cause. Il n'avait fourni aucune pièce signée par l'intimée d'où ressortait sa volonté de lui payer un montant précis. En particulier, le contrat de mandat que l'intimée avait signé ne mentionnait aucun montant en relation avec les honoraires et n'indiquait même pas de tarif horaire. Elle a encore ajouté que l'absence de contestation des indications que le recourant lui avait données dans un échange de courriels d'octobre 2017, selon lesquelles le montant des honoraires dus était de plus de 50'000 fr. à l'époque, ne constituait pas une reconnaissance de dette.</w:t>
      </w:r>
    </w:p>
    <w:p>
      <w:r>
        <w:rPr>
          <w:b/>
        </w:rPr>
        <w:t>E. 4</w:t>
      </w:r>
    </w:p>
    <w:p>
      <w:r>
        <w:t>Le recourant se plaint à deux égards de la violation de l' art. 82 LP en lien avec l'existence d'une reconnaissance de dette, soit premièrement que l'autorité cantonale aurait méconnu cette notion, et secondement qu'elle aurait omis d'examiner si le contrat avait été correctement exécuté.</w:t>
      </w:r>
    </w:p>
    <w:p>
      <w:r>
        <w:rPr>
          <w:b/>
        </w:rPr>
        <w:t>E. 4.1</w:t>
      </w:r>
    </w:p>
    <w:p>
      <w:r>
        <w:t>S'agissant de la seconde partie de sa critique relative à l'inexécution du contrat de mandat, il sied de déclarer celle-ci d'emblée irrecevable. En effet, l'autorité cantonale a refusé la mainlevée provisoire en raison du défaut du caractère précisément chiffré de la rétribution, et non en raison du fait que celle-ci n'aurait pas été exigible. Par son argumentation, le recourant ne s'attaque donc pas à la motivation de l'arrêt cantonal (cf. art. 42 al. 2 LTF ). Dans la première partie de sa critique, le recourant soutient que l'autorité cantonale a méconnu la notion de reconnaissance de dette en ignorant que celle-ci peut résulter d'un ensemble de pièces. Il lui reproche de n'avoir pas pris en considération le courriel de l'intimée du 6 mars 2017, dont la volonté de payer qui y est exprimée est en lien direct avec son propre courriel du 2 mars 2017 qui lui annonçait que ses honoraires se montaient à 30'000 fr., son courriel du 5 octobre 2017 où il annonçait à sa cliente que les honoraires dus dépassaient 50'000 fr. ainsi que le courriel de l'intimée du 7 mars 2018 où elle indiquait l'avoir toujours payé et continuerait à le faire, intervenu après la résiliation du mandat, à une époque où elle savait que le montant des honoraires était supérieur à 50'000 fr. Il ajoute encore que, du 5 octobre 2017 au 7 mars 2018, la défense de l'intimée avait été poursuivie si bien que l'accroissement des honoraires était inévitable, ce que l'intimée ne pouvait ignorer. Il conclut qu'il ressort de cet ensemble de pièces la volonté inconditionnelle de l'intimée de payer les honoraires, précisant que si le montant exact n'était pas connu en mars 2018, cette volonté portait au moins sur 50'000 fr. et sur l'accroissement prévisible depuis le 5 octobre 2017 jusqu'à la résiliation du mandat, de sorte que la mainlevée devait porter sur la totalité des honoraires de 73'617 fr., le solde constituant de la TVA et des frais.</w:t>
      </w:r>
    </w:p>
    <w:p>
      <w:r>
        <w:rPr>
          <w:b/>
        </w:rPr>
        <w:t>E. 4.2</w:t>
      </w:r>
    </w:p>
    <w:p>
      <w:r>
        <w:t>Constitue une reconnaissance de dette au sens de l' art. 82 al. 1 LP l'acte authentique ou sous seing privé, signé par le poursuivi ou son représentant, d'où ressort sa volonté de payer au poursuivant, sans réserve ni condition, une somme d'argent déterminée, ou aisément déterminable, et exigible ( ATF 145 III 20 consid. 4.1.1). Une reconnaissance de dette peut résulter d'un ensemble de pièces dans la mesure où il en ressort les éléments nécessaires; cela signifie que le document signé doit clairement faire référence ou renvoyer aux données qui mentionnent le montant de la dette ou permettent de la chiffrer ( ATF 139 III 297 consid. 2.3.1; 132 III 480 consid. 4.1). Plus précisément s'il y a plusieurs pièces, la signature du débiteur doit figurer sur la pièce qui a un caractère décisif (arrêt 5D_19/2020 du 15 juin 2020 consid. 5.2).</w:t>
      </w:r>
    </w:p>
    <w:p>
      <w:r>
        <w:rPr>
          <w:b/>
        </w:rPr>
        <w:t>E. 4.3</w:t>
      </w:r>
    </w:p>
    <w:p>
      <w:r>
        <w:t>En l'occurrence, c'est sans partir d'une conception trop restrictive de la reconnaissance de dette que l'autorité cantonale a examiné s'il ressortait d'un acte signé par l'intimée, autre que le contrat de mandat, une somme d'argent déterminée que celle-ci se serait engagée à payer. Au vu du contenu de ce contrat, qui ne permettait d'aucune façon de déterminer précisément la somme due par un renvoi à d'autres documents, un rapprochement de pièces aurait été insuffisant pour admettre l'existence d'une reconnaissance de dette. En effet, le seul document signé par l'intimée est le contrat de mandat qu'elle a conclu avec le recourant. Or, ce contrat ne fait pas clairement et directement référence, respectivement ne renvoie à aucun document qui mentionne le montant de la dette ou permette de le chiffrer. Pour le reste, on ne peut rien tirer des notes d'honoraires et encore moins des courriels évoqués par le recourant, qui non seulement ne sont pas signés par l'intimée mais, pour les courriels, ne font mention que laconiquement d'estimations des montants en question et nullement d'une somme précisément chiffrée. En aucun cas, celle-ci ne pouvait être établie sur cette base, étant donné que le contrat de mandat ne se réfère à aucun tarif et que l'intimée n'était en possession d'aucun récapitulatif des heures facturées. Il suit de là que le grief doit être rejeté, dans la mesure de sa recevabilité.</w:t>
      </w:r>
    </w:p>
    <w:p>
      <w:r>
        <w:rPr>
          <w:b/>
        </w:rPr>
        <w:t>E. 5</w:t>
      </w:r>
    </w:p>
    <w:p>
      <w:r>
        <w:t>En définitive, le recours est rejeté dans la mesure où il est recevable, aux frais de son auteur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