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5A_41/2025 vom 21. Januar 2025</w:t>
      </w:r>
    </w:p>
    <w:p>
      <w:r>
        <w:t>Bundesgericht, 2025-01-21, DE</w:t>
      </w:r>
    </w:p>
    <w:p>
      <w:r>
        <w:rPr>
          <w:b/>
        </w:rPr>
        <w:t xml:space="preserve">Quelle: </w:t>
      </w:r>
      <w:r>
        <w:t>https://mcp.opencaselaw.ch/entscheid/bger_5A_41_2025</w:t>
      </w:r>
    </w:p>
    <w:p>
      <w:r>
        <w:t>FR: TF 5A_41/2025 du 21 janvier 2025</w:t>
      </w:r>
    </w:p>
    <w:p>
      <w:r>
        <w:t>IT: TF 5A_41/2025 del 21 gennaio 2025</w:t>
      </w:r>
    </w:p>
    <w:p>
      <w:pPr>
        <w:pStyle w:val="Heading2"/>
      </w:pPr>
      <w:r>
        <w:t>Erwägungen</w:t>
      </w:r>
    </w:p>
    <w:p>
      <w:r>
        <w:rPr>
          <w:b/>
        </w:rPr>
        <w:t>E. 1</w:t>
      </w:r>
    </w:p>
    <w:p>
      <w:r>
        <w:t>Das Betreibungsamt Zürich 10 pfändete im Beisein des Beschwerdeführers am 15. Juli 2024 in den Betreibungen Nrn. www, xxx und yyy seine das monatliche Existenzminimum übersteigenden Einkünfte bis zur Deckung der betriebenen Forderungen nebst Zins und Kosten. Die Pfändungsurkunde (Pfändung Nr. zzz) wurde am 12. September 2024 ausgestellt.</w:t>
      </w:r>
    </w:p>
    <w:p>
      <w:r>
        <w:t>Dagegen erhob der Beschwerdeführer mit Eingabe vom 23. September 2024 Beschwerde beim Bezirksgericht Zürich. Mit Zirkulationsbeschluss vom 19. September 2024 trat das Bezirksgericht auf die Beschwerde nicht ein.</w:t>
      </w:r>
    </w:p>
    <w:p>
      <w:r>
        <w:t>Dagegen erhob der Beschwerdeführer am 2. Dezember 2024 Beschwerde beim Obergericht des Kantons Zürich. Mit Beschluss vom 20. Dezember 2024 trat das Obergericht auf die Beschwerde mangels genügender Begründung nicht ein. Das Gesuch um Bestellung eines Rechtsbeistands für das Beschwerdeverfahren wies es ab.</w:t>
      </w:r>
    </w:p>
    <w:p>
      <w:r>
        <w:t>Unter anderem gegen diesen Beschluss hat der Beschwerdeführer am 14. Januar 2025 (Postaufgabe) Beschwerde an das Bundesgericht erhoben.</w:t>
      </w:r>
    </w:p>
    <w:p>
      <w:r>
        <w:rPr>
          <w:b/>
        </w:rPr>
        <w:t>E. 2</w:t>
      </w:r>
    </w:p>
    <w:p>
      <w:r>
        <w:t>Der Beschwerdeführer bittet darum, seinen Namen als A.C.________ zu schreiben. Darauf ist zu verzichten. Vor den Vorinstanzen wurde er als A.B.________ geführt und er verwendet diesen Namen in der Beschwerde auch selber.</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legt nicht dar, weshalb das Obergericht auf seine Beschwerde hätte eintreten oder ihm einen Anwalt bestellen müssen. Stattdessen äussert er sich zu ausländerrechtlichen Angelegenheiten, wendet sich gegen Betreibungen und ihm auferlegte Gerichtskosten und er macht geltend, er werde verleumdet.</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