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5A_41/2014 vom 24. März 2014</w:t>
      </w:r>
    </w:p>
    <w:p>
      <w:r>
        <w:t>Bundesgericht, 2014-03-24, DE</w:t>
      </w:r>
    </w:p>
    <w:p>
      <w:r>
        <w:rPr>
          <w:b/>
        </w:rPr>
        <w:t xml:space="preserve">Quelle: </w:t>
      </w:r>
      <w:r>
        <w:t>https://mcp.opencaselaw.ch/entscheid/bger_5A_41_2014</w:t>
      </w:r>
    </w:p>
    <w:p>
      <w:r>
        <w:t>FR: TF 5A_41/2014 du 24 mars 2014</w:t>
      </w:r>
    </w:p>
    <w:p>
      <w:r>
        <w:t>IT: TF 5A_41/2014 del 24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Beschwerdeverfahren 5A_41/2014 wird als durch Rückzug der Beschwerde erledigt abgeschrieben.</w:t>
      </w:r>
    </w:p>
    <w:p>
      <w:r>
        <w:rPr>
          <w:b/>
        </w:rPr>
        <w:t>E. 2</w:t>
      </w:r>
    </w:p>
    <w:p>
      <w:r>
        <w:t>Die Gerichtskosten von Fr. 200.-- werden dem Beschwerdeführer auferlegt.</w:t>
      </w:r>
    </w:p>
    <w:p>
      <w:r>
        <w:rPr>
          <w:b/>
        </w:rPr>
        <w:t>E. 3</w:t>
      </w:r>
    </w:p>
    <w:p>
      <w:r>
        <w:t>Diese Verfügung wird dem Beschwerdeführer, dem Obergericht des Kantons Zürich und dem Bezirksgericht A.________ schriftlich mitgeteilt.</w:t>
      </w:r>
    </w:p>
    <w:p>
      <w:r>
        <w:t>Lausanne, 24. März 2014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von Werdt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