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419/2016 vom 28. Oktober 2016</w:t>
      </w:r>
    </w:p>
    <w:p>
      <w:r>
        <w:t>Bundesgericht, 2016-10-28, FR</w:t>
      </w:r>
    </w:p>
    <w:p>
      <w:r>
        <w:rPr>
          <w:b/>
        </w:rPr>
        <w:t xml:space="preserve">Quelle: </w:t>
      </w:r>
      <w:r>
        <w:t>https://mcp.opencaselaw.ch/entscheid/bger_5A_419_2016</w:t>
      </w:r>
    </w:p>
    <w:p>
      <w:r>
        <w:t>FR: TF 5A 419/2016 du 28 octobre 2016</w:t>
      </w:r>
    </w:p>
    <w:p>
      <w:r>
        <w:t>IT: TF 5A 419/2016 del 28 ottobre 2016</w:t>
      </w:r>
    </w:p>
    <w:p>
      <w:pPr>
        <w:pStyle w:val="Heading2"/>
      </w:pPr>
      <w:r>
        <w:t>Regeste</w:t>
      </w:r>
    </w:p>
    <w:p>
      <w:r>
        <w:t>autorisation de paiements à l'administrateur d'office | Droit des successions</w:t>
      </w:r>
    </w:p>
    <w:p>
      <w:pPr>
        <w:pStyle w:val="Heading2"/>
      </w:pPr>
      <w:r>
        <w:t>Volltext</w:t>
      </w:r>
    </w:p>
    <w:p>
      <w:r>
        <w:t>Bundesgericht II. Zivilrechtliche Abteilung 28.10.2016 5A 419/2016 (5A_419/2016) Tribunal fédéral IIe Cour de droit civil 28.10.2016 5A 419/2016 (5A_419/2016) Tribunale federale II Corte di diritto civile 28.10.2016 5A 419/2016 (5A_419/2016)</w:t>
      </w:r>
    </w:p>
    <w:p>
      <w:r>
        <w:t>autorisation de paiements à l'administrateur d'office | Droit des successions</w:t>
      </w:r>
    </w:p>
    <w:p>
      <w:r>
        <w:t>Bundesgericht Tribunal fédéral Tribunale federale Tribunal federal {T 0/2} 5A_419/2016 Ordonnance du 28 octobre 2016 IIe Cour de droit civil Composition M. le Juge fédéral von Werdt, Président. Greffière : Mme de Poret Bortolaso. Participants à la procédure A.B.________, représenté par Me Vincent Solari, avocat, recourant, contre 1. B.B.________, représentée par Me Christophe Piguet, avocat, 2. C.B.________, représentée par Me Pierre-Dominique Schupp, avocat, 3. D.B.________, représentée par Me Pierre-Olivier Wellauer, avocat, 4. X.________, 5. E.________, 6. F.C.________, 7. G.C.________, 8. H.C.________, 9. I.________, tous représentés par Me Félix Paschoud, avocat, intimés. Objet autorisation de paiements à l'administrateur d'office, recours contre l'arrêt de la Chambre des recours civile du Tribunal cantonal du canton de Vaud du 19 mai 2016. Vu : l'acte de recours du 30 mai 2016 et la requête d'effet suspensif qu'il comporte; les déterminations présentées par les intimés, à l'exception de l'administrateur d'office de la succession, toutes déposées le 15 juin 2016 et s'opposant chacune à l'octroi de l'effet suspensif; l'ordonnance présidentielle du 22 juin 2016 rejetant la requête d'effet suspensif; la déclaration de retrait du recours datée du 25 octobre 2016; considérant : qu'il y a lieu de prendre acte du retrait du recours et de rayer la cause du rôle ( art. 73 PCF par renvoi de l' art. 71 LTF ; art. 32 al. 2 LTF ); que l'émolument judiciaire incombe au recourant ( art. 5 al. 2 PCF par renvoi de l' art. 71 LTF ; art. 66 al. 1 LTF ); que celui-ci sera par ailleurs condamné à verser des indemnités de dépens aux intimés qui se sont déterminés sur sa requête d'effet suspensif et s'y sont opposés ( art. 5 al. 2 PCF par renvoi de l'art. 71LTF; art. 68 al. 1 et 2 LTF ); par ces motifs, le Président ordonne : 1. La cause est rayée du rôle par suite de retrait du recours. 2. Les frais judiciaires, arrêtés à 700 fr., sont mis à la charge du recourant. 3. Une indemnité de dépens de 300 fr., à verser à l'intimée D.B.________, est mise à la charge du recourant. 4. Une indemnité de dépens de 300 fr., à verser à l'intimée C.B.________, est mise à la charge du recourant. 5. Une indemnité de dépens de 500 fr., à verser à l'intimée B.B.________, est mise à la charge du recourant. 6. Une indemnité de dépens de 500 fr., à verser aux héritiers de feu K.B.________, à savoir les intimés E.________, F.C.________, G.C.________, H.C.________ et I.________, est mise à la charge du recourant. 7. La présente ordonnance est communiquée aux parties et à la Chambre des recours civile du Tribunal cantonal du canton de Vaud. Lausanne, le 28 octobre 2016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