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418/2016 vom 31. Mai 2016</w:t>
      </w:r>
    </w:p>
    <w:p>
      <w:r>
        <w:t>Bundesgericht, 2016-05-31, DE</w:t>
      </w:r>
    </w:p>
    <w:p>
      <w:r>
        <w:rPr>
          <w:b/>
        </w:rPr>
        <w:t xml:space="preserve">Quelle: </w:t>
      </w:r>
      <w:r>
        <w:t>https://mcp.opencaselaw.ch/entscheid/bger_5A_418_2016</w:t>
      </w:r>
    </w:p>
    <w:p>
      <w:r>
        <w:t>FR: TF 5A 418/2016 du 31 mai 2016</w:t>
      </w:r>
    </w:p>
    <w:p>
      <w:r>
        <w:t>IT: TF 5A 418/2016 del 31 maggio 2016</w:t>
      </w:r>
    </w:p>
    <w:p>
      <w:pPr>
        <w:pStyle w:val="Heading2"/>
      </w:pPr>
      <w:r>
        <w:t>Regeste</w:t>
      </w:r>
    </w:p>
    <w:p>
      <w:r>
        <w:t>Definitive Rechtsöffnung | Schuldbetreibungs- und Konkursrecht</w:t>
      </w:r>
    </w:p>
    <w:p>
      <w:pPr>
        <w:pStyle w:val="Heading2"/>
      </w:pPr>
      <w:r>
        <w:t>Volltext</w:t>
      </w:r>
    </w:p>
    <w:p>
      <w:r>
        <w:t>Bundesgericht II. Zivilrechtliche Abteilung 31.05.2016 5A 418/2016 (5A_418/2016) Tribunal fédéral IIe Cour de droit civil 31.05.2016 5A 418/2016 (5A_418/2016) Tribunale federale II Corte di diritto civile 31.05.2016 5A 418/2016 (5A_418/2016)</w:t>
      </w:r>
    </w:p>
    <w:p>
      <w:r>
        <w:t>Definitive Rechtsöffnung | Schuldbetreibungs- und Konkursrecht</w:t>
      </w:r>
    </w:p>
    <w:p>
      <w:r>
        <w:t>Bundesgericht Tribunal fédéral Tribunale federale Tribunal federal {T 0/2} 5A_418/2016 Urteil vom 31. Mai 2016 II. zivilrechtliche Abteilung Besetzung Bundesrichterin Escher, präsidierendes Mitglied, Gerichtsschreiber Füllemann. Verfahrensbeteiligte A.________, Beschwerdeführer, gegen Politische Gemeinde U.________, Beschwerdegegnerin. Gegenstand Definitive Rechtsöffnung, Beschwerde nach Art. 72 ff. BGG gegen den Entscheid vom 27. April 2016 des Kantonsgerichts von Graubünden (Schuldbetreibungs- und Konkurskammer). Nach Einsicht in die Beschwerde gemäss Art. 72 ff. BGG gegen den Entscheid vom 27. April 2016 des Kantonsgerichts von Graubünden, das eine Beschwerde des Beschwerdeführers gegen die erstinstanzliche Erteilung der definitiven Rechtsöffnung an die Beschwerdegegnerin für Fr. 41'260.80 nebst Zins als (im Sinne von Art. 132 Abs. 1 und 2 ZPO ) nicht erfolgt qualifiziert und am Geschäftsverzeichnis abgeschrieben hat, in Erwägung, dass das Kantonsgericht erwog, die nach Ablauf der Beschwerdefrist eingereichten Ergänzungen sowie die neuen Vorbringen und Beweismittel hätten unberücksichtigt zu bleiben, trotz Aufforderung habe sodann der Beschwerdeführer die (ungebührliche Äusserungen enthaltende) Beschwerde nicht verbessert, weshalb diese androhungsgemäss als nicht erfolgt gelte ( Art. 132 ZPO ) und das Beschwerdeverfahren am Geschäftsverzeichnis abzuschreiben sei, im Übrigen hätte auf die Beschwerde ohnehin nicht eingetreten werden können, weil sie keine rechtsgenügliche Begründung enthalte, die Rechtmässigkeit des Rechtsöffnungstitels im Rechtsöffnungsverfahren nicht überprüft werden dürfe und dieser nicht nichtig sei, dass die Beschwerde nach Art. 72 ff. BGG von vornherein unzulässig ist, soweit der Beschwerdeführer Anträge stellt und Rügen erhebt, die über den Gegenstand des kantonsgerichtlichen Entscheids vom 27. April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kantonsgerichtlichen Erwägungen eingeht, dass er erst recht nicht nach den gesetzlichen Anforderungen anhand dieser Erwägungen aufzeigt, inwiefern der Entscheid des Kantonsgerichts vom 27. April 2016 rechts- oder verfassungswidrig sein soll, dass somit auf die - offensichtlich unzulässige bzw. keine hinreichende Begründung enthaltende - Beschwerde in Anwendung von Art. 108 Abs. 1 lit. a und b BGG nicht einzutreten ist, dass mit dem Beschwerdeentscheid die Verfahrensanträge gegenstandslos werden,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300.-- werden dem Beschwerdeführer auferlegt. 3. Dieses Urteil wird den Parteien und dem Kantonsgericht von Graubünden schriftlich mitgeteilt. Lausanne, 31. Mai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