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5A_415/2020 vom 18. März 2021</w:t>
      </w:r>
    </w:p>
    <w:p>
      <w:r>
        <w:t>Bundesgericht, 2021-03-18, FR</w:t>
      </w:r>
    </w:p>
    <w:p>
      <w:r>
        <w:rPr>
          <w:b/>
        </w:rPr>
        <w:t xml:space="preserve">Quelle: </w:t>
      </w:r>
      <w:r>
        <w:t>https://mcp.opencaselaw.ch/entscheid/bger_5A_415_2020</w:t>
      </w:r>
    </w:p>
    <w:p>
      <w:r>
        <w:t>FR: TF 5A_415/2020 du 18 mars 2021</w:t>
      </w:r>
    </w:p>
    <w:p>
      <w:r>
        <w:t>IT: TF 5A_415/2020 del 18 marzo 2021</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ATF 133 III 393 consid. 4) prise sur recours par une autorité supérieure statuant en dernière instance cantonale ( art. 75 LTF ), dans une affaire matrimoniale ( art. 72 al. 1 LTF ; ATF 133 III 393 consid. 2) de nature non pécuniaire dans son ensemble (parmi plusieurs: arrêts 5A_142/2020 du 24 décembre 2020 consid. 1; 5A_489/2019 du 24 août 2020 consid. 2.1 et les références). Le recours est donc en principe recevable.</w:t>
      </w:r>
    </w:p>
    <w:p>
      <w:r>
        <w:rPr>
          <w:b/>
        </w:rPr>
        <w:t>E. 2.1</w:t>
      </w:r>
    </w:p>
    <w:p>
      <w:r>
        <w:t>Comme la décision attaquée porte sur la modification de mesures protectrices de l'union conjugale ( art. 179 CC ), soit de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examinant les éléments recueillis, elle en tire des déductions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145 IV 154 consid. 1.1; 141 IV 249 consid. 1.3.1 et les références).</w:t>
      </w:r>
    </w:p>
    <w:p>
      <w:r>
        <w:rPr>
          <w:b/>
        </w:rPr>
        <w:t>E. 3</w:t>
      </w:r>
    </w:p>
    <w:p>
      <w:r>
        <w:t>La recourante soulève une violation de son droit d'être entendue ( art. 29 al. 2 Cst. et 6 § 1 CEDH ), sous l'angle du droit à une décision motivée. Elle reproche à la cour cantonale de s'être écartée, sans expliquer sur quels éléments elle se fondait, des conclusions de l'expertise judiciaire qui préconisaient de lui attribuer la garde du cadet des enfants, de placer l'aînée en foyer et de suspendre le droit de visite du père. Cette autorité n'aurait en particulier pas traité de la question du danger que le comportement de l'intimé représente pour les enfants et pour leur relation avec elle.</w:t>
      </w:r>
    </w:p>
    <w:p>
      <w:r>
        <w:rPr>
          <w:b/>
        </w:rPr>
        <w:t>E. 3.1</w:t>
      </w:r>
    </w:p>
    <w:p>
      <w:r>
        <w:t>La jurisprudence a déduit du droit d'être entendu garanti par l' art. 29 al. 2 Cst. l'obligation pour l'autorité de motiver sa décision, afin que l'intéressé puisse se rendre compte de la portée de celle-ci et exercer son droit de recours à bon escient ( ATF 145 IV 407 consid. 3.4.1; 143 IV 40 consid. 3.4.3; 142 I 135 consid. 2.1).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143 III 65 consid. 5.2; 142 II 154 consid. 4.2 et les références). La motivation peut d'ailleurs être implicite et résulter des différents considérants de la décision ( ATF 141 V 557 consid. 3.2.1). L' art. 6 CEDH n'offre pas de protection plus étendue que l' art. 29 al. 2 Cst. (arrêt 5A_33/2020 du 2 décembre 2020 consid. 4.2.1 et les références).</w:t>
      </w:r>
    </w:p>
    <w:p>
      <w:r>
        <w:rPr>
          <w:b/>
        </w:rPr>
        <w:t>E. 3.2</w:t>
      </w:r>
    </w:p>
    <w:p>
      <w:r>
        <w:t>En l'espèce, l'autorité cantonale a exposé sur plusieurs pages les raisons pour lesquelles elle estimait que l'expertise psychiatrique établie le 27 septembre 2018 n'était pas concluante. Elle n'a ainsi pas manqué de relever que les expertes du CURLM avaient préconisé le retrait de la garde des enfants au père en raison du comportement aliénant de celui-ci, qui avait en particulier conduit à la rupture du lien entre l'aînée et sa mère. La Cour de justice a cependant expliqué en détail, en se fondant sur le déroulement des faits qui avaient conduit les enfants à vouloir vivre avec leur père et sur l'avis des autres intervenants à la procédure (psychothérapeutes, pédiatre, SPMi), pour quels motifs le sérieux conflit de loyauté dans lequel se trouvaient les enfants n'était pas uniquement imputable à l'appelant et pourquoi leur intérêt commandait d'attribuer leur garde à celui-ci. On ne saurait donc dire qu'il est impossible de discerner les raisons qui ont amené les juges précédents à s'écarter de l'expertise: à l'aune des garanties invoquées par la recourante, la motivation de l'arrêt attaqué apparaît suffisante. Autre est la question de savoir si celle-ci est ou non convaincante.</w:t>
      </w:r>
    </w:p>
    <w:p>
      <w:r>
        <w:t>Le grief se révèle par conséquent infondé.</w:t>
      </w:r>
    </w:p>
    <w:p>
      <w:r>
        <w:rPr>
          <w:b/>
        </w:rPr>
        <w:t>E. 4</w:t>
      </w:r>
    </w:p>
    <w:p>
      <w:r>
        <w:t>Selon la recourante, l'autorité précédente aurait arbitrairement violé les art. 176 al. 3 et 298 al. 2 CC en attribuant la garde des enfants à l'intimé et en fixant leur résidence habituelle chez lui, contrairement aux conclusions de l'expertise judiciaire.</w:t>
      </w:r>
    </w:p>
    <w:p>
      <w:r>
        <w:rPr>
          <w:b/>
        </w:rPr>
        <w:t>E. 4.1</w:t>
      </w:r>
    </w:p>
    <w:p>
      <w:r>
        <w:t>En vertu de l' art. 176 al. 3 CC ,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 art. 298 al. 2 CC ). 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 art. 179 al. 1 CC ; ATF 143 III 617 consid. 3.1; 141 III 617 consid. 3.1 et les références; arrêt 5A_800/2019 du 9 février 2021 consid. 3.1). S'agissant de la modification de la garde ou du droit de visite ( art. 179 al. 1 2 ème phrase cum 134 al. 2 et 298 al. 2 CC),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La modification ne peut donc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5A_848/2018 du 16 novembre 2018 consid. 5.1.2; 5A_745/2015 du 15 juin 2016 consid. 3.2.2.2; 5A_866/2013 du 16 avril 2014 consid. 3.1; concernant l' art. 134 CC : arrêts 5A_433/2020 du 15 décembre 2020 consid. 3.1; 5A_228/2020 du 3 août 2020 consid. 3.1; 5A_922/2016 du 14 juillet 2017 consid. 2.1; 5A_781/2015 du 14 mars 2016 consid. 3.2.2 et les références).</w:t>
      </w:r>
    </w:p>
    <w:p>
      <w:r>
        <w:t>La règle fondamentale pour attribuer la garde est en effet le bien de l'enfant, les intérêts des parents devant être relégués au second plan. ( ATF 142 III 617 consid. 3.2.3; 141 III 328 consid. 5.4; 131 III 209 consid. 5; 5A_739/2020 du 22 janvier 2021 consid. 2.1).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 ATF 142 III 617 consid. 3.2.3-3.2.4; 136 I 178 consid. 5.3; 115 II 206 consid. 4a; arrêts 5A_739/2020 du 22 janvier 2021 consid. 2.1; 5A_539/2020 du 17 août 2020 consid. 4.1.2).</w:t>
      </w:r>
    </w:p>
    <w:p>
      <w:r>
        <w:t>Pour trancher le sort des enfants, le juge peut ordonner une expertise. Il n'est en principe pas lié par le rapport de l'expert, qu'il doit apprécier en tenant compte de l'ensemble des autres preuves administrées. Toutefois, il ne peut s'en écarter sans raison sérieuse et est tenu de motiver sa décision à cet égard ( ATF 142 IV 49 consid. 2.1.3; 141 IV 369 consid. 6.1; 138 III 193 consid. 4.3.1; parmi plusieurs: arrêts 6B_976/2020 du 3 décembre 2020 consid. 1.2; 5A_381/2020 du 1er septembre 2020 consid. 4.1; 5A_539/2020 du 17 août 2020 consid. 3.5.2; 5A_887/2019 du 7 avril 2020 consid. 4.5; 6B_1311/2019 du 5 mars 2020 consid. 2.1 et les références). Il revient au seul juge, et non à l'expert, de tirer les conséquences juridiques d'une expertise, en particulier de déterminer si les conditions d'attribution de la garde à l'un ou à l'autre parent sont réalisées (arrêt 5P.206/2006 du 29 septembre 2006 consid. 3.2; cf. aussi: ATF 132 II 257 consid. 4.4.1; HOHL, Procédure civile, Tome I, 2e éd. 2016, n° 1789).</w:t>
      </w:r>
    </w:p>
    <w:p>
      <w:r>
        <w:rPr>
          <w:b/>
        </w:rPr>
        <w:t>E. 4.2</w:t>
      </w:r>
    </w:p>
    <w:p>
      <w:r>
        <w:t>En l'espèce, l'autorité cantonale a constaté que l'expertise du 27 septembre 2018 préconisait le retrait de la garde des enfants au père en raison du comportement aliénant de celui-ci, qui avait en particulier conduit à la rupture du lien entre la fille et la mère. La garde du cadet devait donc être confiée à celle-ci. En revanche, compte tenu du refus de l'aînée de voir sa mère, la meilleure solution était, selon ladite expertise, de placer la jeune fille en foyer.</w:t>
      </w:r>
    </w:p>
    <w:p>
      <w:r>
        <w:t>Pour les juges précédents, d'autres éléments devaient cependant être pris en considération pour attribuer la garde des enfants. L'aînée était décrite par les différents intervenants comme une adolescente sociable, intelligente, avec un excellent parcours scolaire, et mature. Tant sa psychothérapeute que sa pédiatre avaient contesté les conclusions de l'expertise, estimant qu'un placement en foyer serait une mesure brutale, néfaste et dangereuse pour l'équilibre psychique de celle-ci. L'adolescente avait d'ailleurs indiqué à sa curatrice qu'elle s'opposait à une telle mesure et que, le cas échéant, elle fuguerait. Interrogées sur cette éventualité, les expertes du CURLM avaient reconnu que la jeune fille pourrait montrer des "signes d'inconfort" en foyer, fuguer ou se mettre en danger, ce qui nécessiterait une hospitalisation.</w:t>
      </w:r>
    </w:p>
    <w:p>
      <w:r>
        <w:t>Dans ces circonstances, un placement en foyer constituait manifestement une mesure totalement disproportionnée et contraire au bien-être de l'enfant qui, sous réserve de son refus de voir sa mère, était une adolescente sans problème comportemental. Il était dès lors aberrant de proposer, respectivement d'ordonner une telle mesure. Un éventuel placement en internat ne semblait pas non plus réalisable, ni conforme à l'intérêt de l'enfant, en raison notamment de la difficulté pratique liée au suivi thérapeutique ordonné en sa faveur; il apparaissait en outre contraire à son bien-être de l'obliger à changer d'école en cours d'année scolaire, d'autant plus qu'elle évoluait brillamment à l'École internationale de Genève et y avait son réseau social.</w:t>
      </w:r>
    </w:p>
    <w:p>
      <w:r>
        <w:t>Compte tenu du refus catégorique et constant de l'adolescente de vivre auprès de sa mère depuis plus de trois ans et demi, il n'était pas non plus envisageable d'attribuer sa garde à celle-ci. La jeune fille avait d'ailleurs déjà été à l'encontre du jugement du 29 janvier 2016, qui confiait précisément sa garde à sa mère, en refusant de retourner vivre chez celle-ci à la fin du mois d'août 2016, décision qui, selon sa psychothérapeute, avait été longuement réfléchie. Par ailleurs, depuis qu'elle vivait chez son père, une stabilité avait été enfin retrouvée.</w:t>
      </w:r>
    </w:p>
    <w:p>
      <w:r>
        <w:t>En outre, les constatations manichéennes et hâtives des expertes du CURLM, selon lesquelles la rupture du lien entre la mère et la fille était uniquement due au comportement aliénant du père, n'étaient pas convaincantes. Après la séparation abrupte des parents, en juin 2015, l'adolescente avait immédiatement déclaré au SPMi que son père lui manquait et qu'elle souhaitait le voir plus souvent. Dès mars 2016, le dialogue mère-fille s'était dégradé en raison, notamment, de ce souhait. Dans son rapport du 22 décembre 2016, ledit service avait expressément relevé que la rupture entre l'adolescente et sa mère n'était pas imputable au seul comportement du père, comme l'avait confirmé la psychothérapeute qui suivait à l'époque les deux enfants. Le SPMi avait en effet constaté que la mère ne se remettait pas en question face aux demandes de sa fille, car elle était persuadée d'avoir raison, et donnait l'impression de harceler celle-ci. Selon cet intervenant, chaque parent dénigrait l'autre devant les enfants et alimentait leur conflit de loyauté. La psychothérapeute de ceux-ci avait pour sa part relevé que les deux parents étaient engagés dans un processus agressif et destructeur au détriment des enfants. L'appelant n'était donc pas uniquement responsable du sérieux conflit de loyauté dans lequel ils s'étaient trouvés.</w:t>
      </w:r>
    </w:p>
    <w:p>
      <w:r>
        <w:t>Au regard de l'ensemble des circonstances, il convenait d'attribuer la garde de l'aînée des enfants au père, cette solution apparaissant, en l'état, comme la plus compatible avec son intérêt et son bien-être, étant relevé que les expertes avaient elles-mêmes admis que le père s'occupait bien de sa fille au quotidien.</w:t>
      </w:r>
    </w:p>
    <w:p>
      <w:r>
        <w:t>En ce qui concerne le cadet des enfants, l'autorité cantonale a jugé qu'il était essentiel à son bien-être de ne pas être séparé de sa soeur, ce qui avait déjà été mentionné dans son arrêt du 13 avril 2018. Les expertes avaient cru pouvoir s'affranchir de cette réflexion en ne prenant pas en compte cet élément important, alors même qu'elles avaient constaté que l'aînée représentait une figure d'attachement forte pour son frère, pris dans un important conflit de loyauté. Sur ce point, l'expertise contenait une lacune rédhibitoire, l'intérêt de l'enfant ne pouvant pas être analysé sans prendre en compte cet élément. En effet, dès que la fratrie avait été séparée, à fin août 2016, le cadet avait commencé à montrer des signes d'angoisse et de dépression infantile, comme l'avait constaté tant le SPMi que la pédiatre des enfants. La curatrice avait également relevé qu'à cette époque, la situation du cadet était préoccupante, précisant que chaque enfant avait exprimé sa souffrance d'être séparé de l'autre. Le frère avait d'ailleurs constamment formulé le souhait de vivre chez son père pour être auprès de sa soeur. Ainsi, à la fin du mois d'août 2016 déjà, il avait exprimé ce désir et sa tristesse de vivre seul avec sa mère, chez qui il se sentait délaissé et ne dormait pas bien. En revanche, depuis que les enfants vivaient à nouveau ensemble auprès de leur père, soit depuis septembre 2018, sa situation avait progressé de manière favorable. La curatrice avait indiqué qu'il était désormais apaisé, qu'il se nourrissait mieux et que ses résultats scolaires s'étaient améliorés. La pédiatre des enfants avait également constaté que l'enfant était plus serein et qu'il avait retrouvé un équilibre.</w:t>
      </w:r>
    </w:p>
    <w:p>
      <w:r>
        <w:t>Il convenait dès lors d'attribuer la garde des deux enfants au père et de fixer leur domicile légal auprès de lui.</w:t>
      </w:r>
    </w:p>
    <w:p>
      <w:r>
        <w:rPr>
          <w:b/>
        </w:rPr>
        <w:t>E. 4.3</w:t>
      </w:r>
    </w:p>
    <w:p>
      <w:r>
        <w:t>La recourante ne démontre pas, d'une manière conforme aux exigences de motivation de l' art. 106 al. 2 LTF , que l'autorité cantonale aurait arbitrairement apprécié l'expertise judiciaire et les autres éléments de preuve dont elle disposait. Les juges précédents se sont écartés du rapport d'expertise en exposant les raisons pour lesquelles ils estimaient ne pas pouvoir le suivre, conformément à la jurisprudence rappelée plus haut (cf. supra consid. 4.1). Il incombait dès lors à la recourante d'établir en quoi leurs motifs n'étaient pas de nature à ébranler la crédibilité de l'expertise. Elle se borne toutefois à soutenir, en substance, que rien ne permettait à la Cour de justice de s'en écarter dès lors qu'elle était claire, exempte de contradiction et que, contrairement à ce que retenait l'arrêt attaqué, le fort attachement du cadet à sa soeur avait été relevé par les expertes, de sorte qu'il avait été pris en considération dans la pondération des intérêts de l'enfant. Il était au demeurant choquant de constater que la cour cantonale n'avait pas du tout tenu compte du danger que représentait l'emprise du père sur les enfants. Un placement de l'aînée en foyer avait ainsi été considéré à tort comme une punition, et non comme une mesure de protection en faveur de celle-ci; quant à la possibilité pour la jeune fille de résider en internat, il apparaissait peu probable qu'un suivi thérapeutique ne puisse avoir lieu dans ce cadre. S'agissant du refus catégorique de la mineure d'aller vivre chez elle, la recourante estime que le poids accordé à l'avis de l'adolescente devait être relativisé, car elle avait fait siens les désirs de son père. L'autorité précédente n'avait par ailleurs examiné le bien du cadet qu'à l'aune de son attachement à sa soeur, le privant ainsi de son individualité et d'une protection propre.</w:t>
      </w:r>
    </w:p>
    <w:p>
      <w:r>
        <w:t>Cette argumentation, qui consiste essentiellement à opposer l'avis des expertes à celui des juges précédents, ne permet pas de remettre en cause leur appréciation. Tel est le cas lorsque la recourante prétend que les éléments sur lesquels la Cour de justice s'est fondée pour attribuer la garde de l'aînée des enfants à l'intimé, soit le courriel de la psychothérapeute de celle-ci du 18 octobre 2019 et le certificat médical établi par sa pédiatre le 16 octobre 2019, n'ont pas remis en question les constatations des expertes du CURLM selon lesquelles l'intimé présentait un trouble de la personnalité et des capacités parentales restreintes, pas plus que celles relatives à l'important conflit de loyauté subi par les enfants et aux effets délétères pour eux de l'aliénation dont ils étaient victimes. Il ressort en effet de l'arrêt attaqué que le Dr Best, psychiatre et psychothérapeute qui suit régulièrement l'intimé depuis juin 2015, a expliqué, dans un certificat médical du 15 octobre 2018, que si l'on "pouvait trouver des traits de personnalité paranoïaque" chez lui, ceux-ci n'atteignaient pas l'intensité nécessaire pour être qualifiés de troubles de la personnalité, et que son "fonctionnement personnel et interpersonnel était de bon niveau tant dans sa sphère sociale que professionnelle". Ce médecin a en outre attesté, par certificat du 7 juin 2019, qu'il continuait à recevoir le père des enfants en consultations régulières et que celui-ci ne présentait toujours pas d'éléments cliniques en faveur d'un diagnostic de trouble de la personnalité paranoïaque. Selon les expertes elles-mêmes, les capacités parentales de la mère étaient du reste également mises à mal par le contexte actuel, qui induisait un stress important impactant son bon fonctionnement et la qualité de ses relations avec les enfants. L'autorité cantonale a par ailleurs retenu, sans que la recourante démontre d'arbitraire à ce sujet, que le grave conflit de loyauté subi par les enfants n'était pas seulement imputable au père, mais également à la mère (cf. supra consid. 4.2), ce que confirmait le rapport du SPMi du 22 septembre 2016.</w:t>
      </w:r>
    </w:p>
    <w:p>
      <w:r>
        <w:t>Sont également de nature appellatoire les allégations selon lesquelles l'opinion de la fille des parties ne refléterait pas son désir réel, mais celui de son père. Cette critique se heurte du reste aux constatations de la Cour de justice relatives au déroulement des faits qui ont amené l'adolescente à refuser de voir sa mère, cette autorité ayant en particulier retenu qu'à partir du mois de mars 2016 déjà, la jeune fille avait écrit plusieurs courriels et messages à ses parents, dans lesquels elle se plaignait du comportement de sa mère à son égard et lui reprochait notamment de ne pas pouvoir voir ou contacter son père comme elle le souhaitait. L'arrêt attaqué retient en outre que l'adolescente est décrite par sa psychothérapeute comme démontrant une grande maturité et qu'elle a déclaré à celle-ci que sa décision de ne plus voir sa mère avait été "longuement réfléchie". Dans ces conditions, le poids accordé à l'avis de la mineure par la cour cantonale ne paraît, à tout le moins, pas arbitrairement excessif. A cela s'ajoute que la curatrice de la jeune fille a estimé qu'un placement en foyer était "inimaginable, car cela la détruirait et qu'elle fuguerait", et sa psychothérapeute, qu'il s'agissait d'une "recommandation brutale, qui aurait des effets néfastes sur celle-ci". L'arrêt attaqué constate d'ailleurs que les expertes ont elles-mêmes reconnu que la mineure serait susceptible de fuguer ou de se mettre en danger, ce qui entraînerait son hospitalisation. L'autorité cantonale ne saurait dès lors se voir reprocher d'avoir fait preuve d'arbitraire en considérant qu'un placement en foyer était en l'occurrence disproportionné. Il n'était pas non plus insoutenable d'estimer contraire à l'intérêt de l'adolescente de devoir quitter son école et ses amis en cours d'année scolaire. La recourante soutient encore que la décision attaquée serait aussi arbitraire dans son résultat, car elle reviendrait à laisser la mineure dans une situation dans laquelle elle risquait de développer un trouble de la personnalité et d'interagir dans ses futures relations avec le même mode de fonctionnement contrôlant et aliénant que son père, ce qui était contraire à son intérêt. Cette critique n'est pas davantage fondée dès lors que, ce faisant, la recourante se contente d'opposer l'avis des expertes à ceux de l'autorité cantonale, sans démontrer aucun arbitraire. Selon l'arrêt attaqué, la psychothérapeute de la jeune fille a du reste indiqué, dans son rapport du 20 juin 2019, que celle-ci était épanouie, qu'elle ne présentait aucune signe de détresse excessive nécessitant une prise en charge plus lourde et que ses relations avec son frère et son père étaient excellentes; elle regrettait la situation par rapport à sa mère et n'excluait pas une reprise de contact avec elle à l'avenir. La curatrice des enfants avait quant à elle déclaré que l'adolescente allait bien et qu'elle était très sérieuse et studieuse, dès lors qu'elle souhaitait intégrer une bonne université américaine.</w:t>
      </w:r>
    </w:p>
    <w:p>
      <w:r>
        <w:t>En ce qui concerne le fils des parties, l'autorité cantonale a certes estimé qu'il était essentiel de ne pas le séparer de sa soeur. Elle n'a cependant pas fondé sa décision d'attribuer sa garde à l'intimé sur ce seul critère. Elle a en outre considéré que depuis que les enfants vivaient à nouveau ensemble auprès de leur père, la situation du cadet avait progressé favorablement et que ses résultats scolaires s'étaient améliorés, de sorte qu'il convenait qu'il puisse maintenir un certain équilibre. L'arrêt attaqué constate effectivement qu'il va mieux, qu'il est heureux de passer plus de temps avec son père et sa soeur, que son rythme actuel de cinq jours chez sa mère et neuf jours auprès de son père lui convient parfaitement, qu'il est apaisé et que ses résultats scolaires se sont améliorés. Dans la mesure où la recourante soutient encore que l'intimé dispose de capacités éducatives restreintes, qu'il n'a pas une bonne aptitude ni même la volonté de communiquer et de coopérer avec elle et qu'en attribuant la garde du fils des parties à celui-ci, la cour cantonale expose l'enfant à un risque majeur pour son développement psycho-affectif, ainsi qu'à un risque de rupture définitive avec sa mère, elle se fonde une fois de plus uniquement sur le rapport d'expertise, que l'autorité cantonale a refusé de suivre en exposant dûment ses motifs. Dans ces conditions, la recourante n'établit pas que, ce faisant, les juges précédents seraient tombés dans l'arbitraire.</w:t>
      </w:r>
    </w:p>
    <w:p>
      <w:r>
        <w:t>Autant que recevable, le grief doit donc être rejeté.</w:t>
      </w:r>
    </w:p>
    <w:p>
      <w:r>
        <w:rPr>
          <w:b/>
        </w:rPr>
        <w:t>E. 5</w:t>
      </w:r>
    </w:p>
    <w:p>
      <w:r>
        <w:t>La recourante se plaint en outre de la violation arbitraire des art. 176 al. 3 et 273 CC . Elle reproche à l'autorité cantonale de n'avoir pas fixé son droit de visite sur sa fille, laissant celui-ci s'exercer d'entente entre elles.</w:t>
      </w:r>
    </w:p>
    <w:p>
      <w:r>
        <w:rPr>
          <w:b/>
        </w:rPr>
        <w:t>E. 5.1</w:t>
      </w:r>
    </w:p>
    <w:p>
      <w:r>
        <w:t>Aux termes de l' art. 273 al. 1 CC , auquel renvoie l' art. 276 al. 3 CC ,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 ATF 142 III 617 consid. 3.2.3; 141 III 328 consid. 5.4; 131 III 209 consid. 5; arrêts 5A_983/2019 du 13 novembre 2020 consid. 7.1; 5A_489/2019 du 24 août 2020 consid. 5.1 et les références).</w:t>
      </w:r>
    </w:p>
    <w:p>
      <w:r>
        <w:t>La réglementation du droit de visite ne saurait dépendre uniquement de la volonté de l'enfant; il faut déterminer, dans chaque cas particulier, pourquoi celui-ci adopte une attitude défensive à l'endroit du parent non gardien et si l'exercice du droit de visite risque réellement de porter préjudice à son intérêt. Pour apprécier le poids qu'il convient d'accorder à l'avis de l'enfant, son âge et sa capacité à se forger une volonté autonome, ce qui est en règle générale le cas aux alentours de 12 ans révolus, ainsi que la constance de son avis sont centraux. Si un enfant capable de discernement refuse de manière catégorique et répétée, sur le vu de ses propres expériences, d'avoir des contacts avec l'un de ses parents, il faut les exclure en raison du bien de l'enfant; en effet, face à une forte opposition, un contact forcé est incompatible avec le but des relations personnelles ainsi qu'avec les droits de la personnalité de l'enfant ( ATF 127 III 295 consid. 4a; 126 III 219 consid. 2b; arrêts 5A_56/2020 du 17 août 2020 consid. 4.1; 5A_23/2020 du 3 juin 2020 consid. 4; 5A_984/2019 du 20 avril 2020 consid. 3.3 et les références).</w:t>
      </w:r>
    </w:p>
    <w:p>
      <w:r>
        <w:rPr>
          <w:b/>
        </w:rPr>
        <w:t>E. 5.2</w:t>
      </w:r>
    </w:p>
    <w:p>
      <w:r>
        <w:t>En l'occurrence, l'autorité cantonale a constaté que le lien entre la mère et la fille était considérablement endommagé depuis plusieurs années, l'enfant refusant catégoriquement d'entretenir des relations personnelles avec elle. La rancoeur de l'adolescente à l'égard de sa mère s'était encore récemment accentuée en raison de la procédure judiciaire initiée par celle-ci afin d'interdire au père de partir en vacances aux États-Unis avec la jeune fille, séjour dont elle se réjouissait. Dans ces circonstances, il aurait été contre-productif d'instaurer un droit de visite défini et forcé, de sorte qu'il s'exercerait, en l'état, d'entente entre la mineure et sa mère.</w:t>
      </w:r>
    </w:p>
    <w:p>
      <w:r>
        <w:t>Cette opinion n'apparaît pas insoutenable. La fille des parties, qui est née le 29 février 2004, a constamment et fermement manifesté son refus de voir sa mère, du moins sans la présence d'un tiers, depuis la fin du mois d'août 2016. En vertu de l' art. 273 al. 3 CC , les parents peuvent certes exiger que leur droit à des relations personnelles soit réglementé. Cependant, si, comme en l'espèce, une adolescente de plus de 16 ans et capable de discernement exprime clairement son désir à propos de la réglementation des relations personnelles, il faut en tenir compte et rechercher une solution qui soit dans l'intérêt supérieur de celle-ci. Vu la volonté très ferme que la jeune fille a clairement exprimée à réitérées reprises, l'autorité précédente n'a pas fait preuve d'arbitraire en considérant qu'il ne pouvait en être fait abstraction. La fixation d'un droit de visite nonobstant ce refus catégorique contreviendrait en effet tant à la finalité du droit aux relations personnelles qu'aux droits de la personnalité de l'adolescente, désormais âgée de 17 ans. La recourante soutient que l'absence de réglementation du droit de visite revient</w:t>
      </w:r>
    </w:p>
    <w:p>
      <w:r>
        <w:t>de facto à nier tout droit aux relations personnelles entre elle et sa fille. Ce grief est injustifié. Avec les juges cantonaux, force est d'admettre que l'opposition indiscutable de l'adolescente condamne par avance tout aménagement d'un droit de visite. La recourante ne prend d'ailleurs pas de conclusions formelles à cet égard. Elle ne soutient pas non plus, à juste titre, que le droit de visite devrait être imposé par la force (cf. BÜCHLER, in FamKomm Scheidung, 3e éd. 2017, n° 11 ad art. 274 CC et les citations).</w:t>
      </w:r>
    </w:p>
    <w:p>
      <w:r>
        <w:t>Vu ce qui précède, le moyen se révèle mal fondé, dans la mesure où il est recevable.</w:t>
      </w:r>
    </w:p>
    <w:p>
      <w:r>
        <w:rPr>
          <w:b/>
        </w:rPr>
        <w:t>E. 6</w:t>
      </w:r>
    </w:p>
    <w:p>
      <w:r>
        <w:t>La recourante se plaint aussi de l'application arbitraire des art. 307 ss CC , de même que de la violation de son droit au respect de sa vie privée et familiale garanti par les art. 11, 13 et 14 Cst. , ainsi que par l' art. 8 CEDH . Elle fait grief à l'autorité cantonale d'avoir refusé d'instituer des curatelles d'assistance éducative et de surveillance du droit de visite en faveur des enfants, de même que d'instaurer des thérapies entre elle et sa fille, respectivement son fils.</w:t>
      </w:r>
    </w:p>
    <w:p>
      <w:r>
        <w:rPr>
          <w:b/>
        </w:rPr>
        <w:t>E. 6.1</w:t>
      </w:r>
    </w:p>
    <w:p>
      <w:r>
        <w:t>Selon l' art. 308 CC , lorsque les circonstances l'exigent, l'autorité de protection de l'enfant - respectivement le juge ( art. 315a al. 1 CC ) - nomme un curateur qui assiste les père et mère de ses conseils et de son appui dans la prise en charge de l'enfant (al. 1). Le curateur peut se voir conférer certains pouvoirs tels que la surveillance des relations personnelles (al. 2). L'institution d'une curatelle au sens de l' art. 308 CC suppose d'abord, comme toute mesure de protection de l'enfant (cf. art. 307 al. 1 CC ), que le développement de celui-ci soit menacé. Il faut ensuite, conformément au principe de subsidiarité, que ce danger ne puisse être prévenu par les père et mère eux-mêmes, ni par les mesures plus limitées de l' art. 307 CC . Enfin, selon le principe de l'adéquation, l'intervention active d'un conseiller doit apparaître appropriée pour atteindre ce but ( ATF 140 III 241 consid. 2.1 et les arrêts cités). Le principe de la proportionnalité est la pierre angulaire du système de protection civile de l'enfant, la mesure ordonnée devant notamment être apte à atteindre le but de protection visé et nécessaire à cette fin (principe de la proportionnalité au sens étroit; arrêt 5A_983/2019 du 13 novembre 2020 consid. 9.1 et les références).</w:t>
      </w:r>
    </w:p>
    <w:p>
      <w:r>
        <w:t>Si le développement de l'enfant n'est menacé que par les difficultés liées à l'exercice du droit de visite, la tâche du curateur éducatif peut être limitée à la seule surveillance des relations personnelles selon l' art. 308 al. 2 CC , qui est une mesure moins incisive que la curatelle d'assistance éducative de l' art. 308 al. 1 CC ( ATF 140 III 241 consid. 2.3 et 4.2; cf. aussi arrêts 5A_819/206 du 21 février 2017 consid. 8.3.2; 5A_7/2016 du 15 juin 2016 consid. 3.3.2).</w:t>
      </w:r>
    </w:p>
    <w:p>
      <w:r>
        <w:t>Parmi les mesures de protection de l'enfant prévues de manière générale à l' art. 307 al. 1 CC , le juge peut notamment, en application de l' art. 307 al. 3 CC , donner des instructions aux père et mère ou à l'enfant et, en particulier, ordonner la mise en place d'une thérapie (cf. aussi art. 273 al. 2 CC ; ATF 142 III 197 consid. 3.7; arrêts 5A_887/2017 du 16 février 2018 consid. 5.1 et les références; 5A_615/2011 du 5 décembre 2011 consid. 4).</w:t>
      </w:r>
    </w:p>
    <w:p>
      <w:r>
        <w:rPr>
          <w:b/>
        </w:rPr>
        <w:t>E. 6.2</w:t>
      </w:r>
    </w:p>
    <w:p>
      <w:r>
        <w:t>Selon l'arrêt attaqué, il était primordial que l'aînée des enfants reprenne une relation avec sa mère. La curatrice de ceux-ci avait d'ailleurs indiqué que l'adolescente avait enfin pris conscience que la rupture avec ce parent était néfaste pour elle. Sa psychothérapeute avait également mentionné qu'elle regrettait cette situation. Toutefois, pour les mêmes motifs que ceux qui avaient conduit à ne pas instaurer un droit de visite défini et forcé entre elles (cf. supra consid. 5.2), la mise en place d'une thérapie contrainte entre la mère et la fille ne semblait, en l'état, pas indiquée. Pour que le dialogue puisse être rétabli, il était nécessaire que l'adolescente poursuive, dans un premier temps, sa thérapie individuelle régulière auprès de sa psychothérapeute, en qui elle avait confiance et avec qui elle travaillait sur la relation mère-fille. La curatrice des enfants avait du reste indiqué que la jeune fille "voyait les choses différemment" grâce à sa psychothérapeute.</w:t>
      </w:r>
    </w:p>
    <w:p>
      <w:r>
        <w:t>Par ailleurs, il se justifiait de maintenir le système actuel de la prise en charge du cadet, soit cinq jours auprès de sa mère et neuf jours auprès de son père, cette réglementation étant en adéquation avec son bien-être. L'enfant avait en effet indiqué à sa curatrice que cela lui convenait parfaitement. Depuis la mise en place de cette prise en charge, il avait en outre retrouvé un équilibre et était plus serein. Il s'ensuivait que, contrairement à ce que soutenait la mère, le risque que le cadet s'aligne sur sa soeur et refuse à son tour de la voir n'était pas vraisemblable. La relation entre elle et son fils semblait d'ailleurs s'être apaisée, puisqu'elle se limitait à alléguer que l'enfant n'était pas démonstratif à son égard uniquement si le père était également présent. Il ne se justifiait donc pas d'ordonner la mise en place d'une thérapie mère-fils. En revanche, compte tenu de la situation fragile de la famille, il convenait de maintenir le suivi thérapeutique individuel régulier de l'enfant auprès de sa psychothérapeute actuelle.</w:t>
      </w:r>
    </w:p>
    <w:p>
      <w:r>
        <w:rPr>
          <w:b/>
        </w:rPr>
        <w:t>E. 6.3</w:t>
      </w:r>
    </w:p>
    <w:p>
      <w:r>
        <w:t>Contrairement à ce que soutient la recourante, il n'était pas insoutenable de considérer qu'au vu de la forte opposition de la jeune fille à son encontre, il n'était pas adéquat d'ordonner une thérapie forcée entre elles. Compte tenu des circonstances, l'autorité cantonale pouvait estimer, sans arbitraire, qu'il était plus approprié de permettre à l'adolescente de continuer à travailler sur la relation mère-fille lors de ses séances de psychothérapie et de lui laisser le soin de décider si, et, le cas échéant, quand elle serait prête à revoir la recourante. Cela d'autant plus que l'arrêt attaqué constate que la jeune fille a exprimé le désir de se réconcilier avec sa mère, même si elle ne souhaitait pas encore la voir seule.</w:t>
      </w:r>
    </w:p>
    <w:p>
      <w:r>
        <w:t>Il n'apparaît pas non plus insoutenable de ne pas ordonner, à ce stade, une thérapie forcée entre la mère et le fils. La recourante affirme que celui-ci serait en danger dès lors qu'il existerait un risque qu'il rompe ses liens avec elle, comme le mentionne l'expertise. Elle ne démontre cependant pas que l'appréciation de la cour cantonale, qui a retenu que la prise en charge actuelle de l'enfant lui convenait parfaitement et que sa relation avec sa mère semblait s'être apaisée, serait arbitraire. Elle n'établit pas non plus en quoi le suivi thérapeutique individuel de l'enfant ne suffirait pas à éviter une éventuelle détérioration des relations mère-fils.</w:t>
      </w:r>
    </w:p>
    <w:p>
      <w:r>
        <w:t>Le refus d'instituer des curatelles selon l' art. 308 CC échappe aussi à tout grief d'arbitraire. En particulier, la mesure de protection prévue à l' 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étant proche de celui d'un intermédiaire et d'un négociateur. En revanche, le curateur n'a pas le pouvoir de décider lui-même de la réglementation du droit de visite, seule l'organisation des modalités pratiques dans le cadre défini par l'autorité ou le juge compétent pouvant lui être confiée (arrêts 5A_454/2019 du 16 avril 2020 consid. 4.2.2; 5A_303/2016 du 10 octobre 2016 consid. 5.2; 5A_7/2016 du 15 juin 2016 consid. 3.3.1; 5A_670/2013 du 8 janvier 2014 consid. 4.1 et les références). L'absence de réglementation des relations personnelles entre la mère et la fille, dont la recourante n'a pas démontré l'arbitraire, rend dès lors prématurée la nomination d'un tel curateur. L'arrêt attaqué constate par ailleurs que le système de prise en charge du cadet convient parfaitement à l'enfant, de sorte qu'en ce qui le concerne, on ne voit pas non plus en quoi une curatelle de surveillance du droit de visite serait nécessaire, aucune difficulté n'ayant été constatée à cet égard. Pour le surplus, la recourante ne présente aucune motivation à l'appui de ses conclusions tendant à l'institution de curatelles d'assistance éducative proprement dites.</w:t>
      </w:r>
    </w:p>
    <w:p>
      <w:r>
        <w:t>En tant qu'ils sont suffisamment motivés, les griefs - y compris ceux de la violation des art. 11, 13 et 14 Cst. , ainsi que 8 CEDH - sont par conséquent mal fondés.</w:t>
      </w:r>
    </w:p>
    <w:p>
      <w:r>
        <w:rPr>
          <w:b/>
        </w:rPr>
        <w:t>E. 7</w:t>
      </w:r>
    </w:p>
    <w:p>
      <w:r>
        <w:t>La recourante reproche encore à l'autorité cantonale d'avoir arbitrairement appliqué les art. 176, 179, 276 al. 1 et 285 al. 1 CC s'agissant de la fixation des contributions à l'entretien des enfants.</w:t>
      </w:r>
    </w:p>
    <w:p>
      <w:r>
        <w:rPr>
          <w:b/>
        </w:rPr>
        <w:t>E. 7.1</w:t>
      </w:r>
    </w:p>
    <w:p>
      <w:r>
        <w:t>L' art. 176 al. 3 CC prévoit que, lorsqu'il y a des enfants mineurs, le juge ordonne les mesures nécessaires, d'après les dispositions sur les effets de la filiation ( art. 273 ss CC ). Selon l' art. 276 al. 1 CC , l'entretien de l'enfant est assuré par les soins, l'éducation et des prestations pécuniaires, ces trois éléments étant considérés comme équivalents (arrêt 5A_930/2019 du 16 septembre 2020 et les références). Les parents contribuent ensemble, chacun selon ses facultés, à l'entretien convenable de l'enfant et assument en particulier les frais de sa prise en charge, de son éducation, de sa formation et des mesures prises pour le protéger ( art. 276 al. 2 CC ). L'étendue de l'entretien convenable dépend de plusieurs critères, la contribution d'entretien devant correspondre aux besoins de l'enfant ainsi qu'à la situation et aux ressources des père et mère (art. 285 al. 1, 1ère phr., CC). Le versement d'une contribution d'entretien en espèces suppose une capacité contributive correspondante ( art. 285 al. 1 CC ), ce qui est le cas lorsque les revenus de l'intéressé excèdent ses propres besoins (arrêt 5A_450/2020 du 4 janvier 2021 consid. 5.3 et les références; sur le respect du minimum vital du débirentier: ATF 144 II consid. 6.5; 137 III 59 consid. 4.2.1; 135 III 66 consid. 1; 123 III 1 consid. 3b/bb et consid. 5 in fine).</w:t>
      </w:r>
    </w:p>
    <w:p>
      <w:r>
        <w:rPr>
          <w:b/>
        </w:rPr>
        <w:t>E. 7.2</w:t>
      </w:r>
    </w:p>
    <w:p>
      <w:r>
        <w:t>La recourante reproche à la cour cantonale d'avoir fait preuve d'arbitraire en incluant dans son revenu la gratification de 16'000 fr. perçue en 2019, au lieu de procéder à une moyenne des montants qu'elle a touchés à ce titre en 2017 (aucun), 2018 (5'000 fr.) et 2019 (16'000 fr.). Ses revenus mensuels nets auraient ainsi dû être fixés à 12'620 fr. 25 et non à 13'000 fr. Comme ses charges ont été arrêtées à 7'648 fr., il ne lui resterait qu'un solde de 4'972 fr. qui ne lui permettrait pas de payer les contributions mises à sa charge, d'un montant total de 5'200 fr., sans entamer son minimum vital.</w:t>
      </w:r>
    </w:p>
    <w:p>
      <w:r>
        <w:t>La nature fluctuante d'une gratification ne saurait empêcher sa prise en considération dans la fixation des revenus du débirentier. Pour obtenir un résultat fiable dans ce cas, il convient de tenir compte du revenu net moyen réalisé durant plusieurs années (arrêts 5A_384/2019 du 29 août 2019 consid. 3.2; 5A_724/2018 du 14 mars 2019 consid. 5.3.1; 5A_745/2015 du 15 juin 2016 consid. 12.2.2 et les références). Il résulte cependant de l'arrêt attaqué que la situation financière des parties était déjà litigieuse en appel, chacune d'elles remettant en cause le montant de ses revenus et de ses charges. Or il n'apparaît pas, et la recourante ne le prétend d'ailleurs pas, qu'elle se serait plainte d'arbitraire dans l'établissement des faits concernant le montant de sa gratification devant l'autorité cantonale. Elle ne soutient pas non plus que ce serait l'arrêt attaqué qui, pour la première fois, aurait rendu pertinent un grief à ce sujet. Faute pour la recourante d'avoir satisfait au principe de l'épuisement des instances cantonales sur ce point ( art. 75 al. 1 LTF ; ATF 143 III 290 consid. 1.1), le grief doit en conséquence être considéré comme nouveau et, partant, irrecevable (arrêts 5A_518/2020 du 22 octobre 2020 consid. 2.2; 5A_230/2019 du 31 janvier 2020 consid. 5.2 et les références).</w:t>
      </w:r>
    </w:p>
    <w:p>
      <w:r>
        <w:rPr>
          <w:b/>
        </w:rPr>
        <w:t>E. 7.3</w:t>
      </w:r>
    </w:p>
    <w:p>
      <w:r>
        <w:t>Selon la recourante, aucun fait nouveau au sens de l' art. 179 CC justifiant une répartition des charges d'entretien des enfants différente entre les parents ne serait de plus survenu, de sorte qu'on ne verrait pas pour quels motifs la Cour de justice s'est écartée de son arrêt sur mesures provisionnelles du 13 avril 2018, qui la condamnait à verser la somme de 2'300 fr. pour chaque enfant. L'autorité cantonale aurait donc arbitrairement mis à sa charge une contribution d'entretien de 3'500 fr. pour sa fille.</w:t>
      </w:r>
    </w:p>
    <w:p>
      <w:r>
        <w:t>Le moyen est à l'évidence infondé. La recourante méconnaît en effet que le moment déterminant pour apprécier si des circonstances nouvelles se sont produites est la date du dépôt de la demande de modification ( ATF 137 III 604 consid. 4.1.1). La décision de mesures provisionnelles invoquée, qui, par ailleurs, ne liait pas le juge, n'avait donc pas à être prise en considération pour déterminer s'il existait un fait nouveau au sens de l' art. 179 CC , une éventuelle modification supposant une comparaison entre la situation actuelle et celle qui existait au moment où la première décision - en l'occurrence le jugement de mesures protectrices de l'union conjugale du 29 janvier 2016 - a été rendue. De plus, lorsque le juge admet l'existence d'un fait nouveau, il doit fixer à nouveau la contribution d'entretien après avoir actualisé tous les éléments pris en compte pour le calcul dans le jugement initial, sans qu'il soit nécessaire que la modification survenue dans ces autres éléments constitue également un fait nouveau ( ATF 138 III 289 consid. 11.1.1). La Cour de justice ne peut donc se voir reprocher d'avoir commis l'arbitraire sur ce point.</w:t>
      </w:r>
    </w:p>
    <w:p>
      <w:r>
        <w:rPr>
          <w:b/>
        </w:rPr>
        <w:t>E. 7.4</w:t>
      </w:r>
    </w:p>
    <w:p>
      <w:r>
        <w:t>La recourante se plaint aussi d'avoir été condamnée à reverser la somme de 8'598 fr. sur le compte bancaire de son fils.</w:t>
      </w:r>
    </w:p>
    <w:p>
      <w:r>
        <w:t>A cet égard, l'autorité cantonale a considéré que la mère avait été autorisée par le Tribunal à prélever des montants sur les comptes bancaires des enfants, afin de rembourser les frais d'écolage les concernant qui restaient dus pour 2017-2018 et 2018-2019. Ces arriérés, arrêtés à 16'805 fr. en mai 2019 concernant le cadet, avaient été réduits à 975 fr. 12 au 14 octobre 2019, compte tenu des virements effectués par le père. La mère avait toutefois prélevé la somme de 9'572 fr. sur le compte épargne-jeunesse de son fils et versé celle-ci à son école le 21 octobre 2019. Contrairement à ce qu'elle soutenait, ce montant, qui appartenait à l'enfant, ne pouvait servir à couvrir les frais d'écolage futurs de celui-ci. En effet, lesdits frais avaient été comptabilisés dans les besoins mensuels de l'enfant, lesquels avaient permis de déterminer la contribution à son entretien due par la mère. Celle-ci serait donc condamnée à reverser la somme de 8'598 fr. (9'572 fr. 95 - 975 fr. 12 = 8'597 fr. 83) sur le compte précité de son fils.</w:t>
      </w:r>
    </w:p>
    <w:p>
      <w:r>
        <w:t>La recourante soutient que ce raisonnement est arbitraire, car il revient à lui faire payer deux fois sa part des frais d'écolage. Elle expose que, contrairement à ce qu'a retenu l'autorité cantonale, le montant de 8'598 fr. aurait dû être considéré comme ayant été payé d'avance et, partant, être déduit des coûts directs effectifs de l'enfant à due concurrence. L'autorité cantonale aurait ensuite dû répartir ces coûts entre les parents conformément à son appréciation (soit 35,7% pour la mère et 64,3% pour le père), à charge pour eux de réapprovisionner le compte de l'enfant à hauteur du même pourcentage jusqu'au remboursement des 8'598 fr. payés en trop. Par cette argumentation, de nature appellatoire, la recourante ne prétend pas, ni a fortiori ne démontre, qu'il lui serait impossible de récupérer cette somme auprès de l'établissement scolaire de son fils. L'autorisation de prélèvement ne concernait du reste que les années 2017-2018 et 2018-2019, et non les frais futurs. Dès lors, la solution retenue par l'autorité cantonale ne peut être taxée d'arbitraire dans son résultat.</w:t>
      </w:r>
    </w:p>
    <w:p>
      <w:r>
        <w:rPr>
          <w:b/>
        </w:rPr>
        <w:t>E. 8</w:t>
      </w:r>
    </w:p>
    <w:p>
      <w:r>
        <w:t>En conclusion, le recours se révèle entièrement mal fondé, dans la mesure où il est recevable. La recourante, qui succombe, supportera par conséquent les frais judiciaires ( art. 66 al. 1 LTF ). L'intimé, qui s'est opposé à l'octroi de l'effet suspensif pour les contributions d'entretien courantes, s'en est remis à justice concernant les arriérés des pensions et a conclu au rejet de la requête de mesures provisionnelles, a droit à des dépens de ce chef. Il en va de même de la curatrice des enfants, qui s'en est remis à justice s'agissant de l'effet suspensif sollicité et s'est opposée aux mesures provisionnelles requises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