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5A_412/2025 vom 2. Juni 2025</w:t>
      </w:r>
    </w:p>
    <w:p>
      <w:r>
        <w:t>Bundesgericht, 2025-06-02, FR</w:t>
      </w:r>
    </w:p>
    <w:p>
      <w:r>
        <w:rPr>
          <w:b/>
        </w:rPr>
        <w:t xml:space="preserve">Quelle: </w:t>
      </w:r>
      <w:r>
        <w:t>https://mcp.opencaselaw.ch/entscheid/bger_5A_412_2025</w:t>
      </w:r>
    </w:p>
    <w:p>
      <w:r>
        <w:t>FR: TF 5A_412/2025 du 2 juin 2025</w:t>
      </w:r>
    </w:p>
    <w:p>
      <w:r>
        <w:t>IT: TF 5A_412/2025 del 2 giugno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5A_412/2025</w:t>
      </w:r>
    </w:p>
    <w:p>
      <w:r>
        <w:t>Arrêt du 2 juin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Juge de paix du district de Lausanne,</w:t>
      </w:r>
    </w:p>
    <w:p>
      <w:r>
        <w:t>Côtes-de-Montbenon 8, 1014 Lausanne,</w:t>
      </w:r>
    </w:p>
    <w:p>
      <w:r>
        <w:t>intimée.</w:t>
      </w:r>
    </w:p>
    <w:p>
      <w:r>
        <w:t>Objet</w:t>
      </w:r>
    </w:p>
    <w:p>
      <w:r>
        <w:t>déni de justice,</w:t>
      </w:r>
    </w:p>
    <w:p>
      <w:r>
        <w:t>recours contre la Juge de paix du district de Lausanne.</w:t>
      </w:r>
    </w:p>
    <w:p>
      <w:r>
        <w:t>Vu :</w:t>
      </w:r>
    </w:p>
    <w:p>
      <w:r>
        <w:t>la</w:t>
      </w:r>
    </w:p>
    <w:p>
      <w:r>
        <w:t>"[r]equête en constatation de déni de justice et violation des droits fondamentaux " formée le 26 mai 2025 par A.________ contre la Juge de paix du district de Lausanne en raison de l'inaction de cette magistrate "</w:t>
      </w:r>
    </w:p>
    <w:p>
      <w:r>
        <w:t>après la mise en demeure du 26 avril 2025" ;</w:t>
      </w:r>
    </w:p>
    <w:p>
      <w:r>
        <w:t>l' art. 94 LTF ;</w:t>
      </w:r>
    </w:p>
    <w:p>
      <w:r>
        <w:t>Considérant :</w:t>
      </w:r>
    </w:p>
    <w:p>
      <w:r>
        <w:t>que, au nombre des exigences découlant de l' art. 94 LTF , il faut que la décision à prendre soit sujette à recours au Tribunal fédéral (sur cette condition, parmi plusieurs: BOVEY,</w:t>
      </w:r>
    </w:p>
    <w:p>
      <w:r>
        <w:t>in : Commentaire de la LTF, 3e éd., 2022, n° 11 ad art. 94 LTF et les citations);</w:t>
      </w:r>
    </w:p>
    <w:p>
      <w:r>
        <w:t>que, en particulier, ce recours ne peut avoir pour objet qu'une inaction de l'autorité cantonale qui précède immédiatement le Tribunal fédéral ( art. 75 al. 1 et 2 LTF ; arrêt 5A_757/2023 du 23 octobre 2023, avec la jurisprudence citée);</w:t>
      </w:r>
    </w:p>
    <w:p>
      <w:r>
        <w:t>que, en l'espèce, une telle condition n'est pas remplie, dès lors que la recourante dénonce un prétendu "</w:t>
      </w:r>
    </w:p>
    <w:p>
      <w:r>
        <w:t>déni de justice " imputable à la "</w:t>
      </w:r>
    </w:p>
    <w:p>
      <w:r>
        <w:t>Juge de paix ", c'est-à-dire une autorité de première instance;</w:t>
      </w:r>
    </w:p>
    <w:p>
      <w:r>
        <w:t>que, en conclusion, le recours doit être déclaré d'emblée irrecevable par voie de procédure simplifiée ( art. 108 al. 1 let. a LTF );</w:t>
      </w:r>
    </w:p>
    <w:p>
      <w:r>
        <w:t>que, ce procédé étant manifestement dépourvu de chances de succès, l'assistance judiciaire doit être refusée ( art. 64 al. 1 LTF );</w:t>
      </w:r>
    </w:p>
    <w:p>
      <w:r>
        <w:t>que, partant, les frais incombent à l'intéressée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requête d'assistance judiciaire est rejetée.</w:t>
      </w:r>
    </w:p>
    <w:p>
      <w:r>
        <w:t>3.</w:t>
      </w:r>
    </w:p>
    <w:p>
      <w:r>
        <w:t>Les frais judiciaires, arrêtés à 500 fr., sont mis à la charge de la recourante.</w:t>
      </w:r>
    </w:p>
    <w:p>
      <w:r>
        <w:t>4.</w:t>
      </w:r>
    </w:p>
    <w:p>
      <w:r>
        <w:t>Le présent arrêt est communiqué à la recourante et à la Juge de paix du district de Lausanne.</w:t>
      </w:r>
    </w:p>
    <w:p>
      <w:r>
        <w:t>Lausanne, le 2 juin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