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410/2015 vom 9. Juni 2015</w:t>
      </w:r>
    </w:p>
    <w:p>
      <w:r>
        <w:t>Bundesgericht, 2015-06-09, DE</w:t>
      </w:r>
    </w:p>
    <w:p>
      <w:r>
        <w:rPr>
          <w:b/>
        </w:rPr>
        <w:t xml:space="preserve">Quelle: </w:t>
      </w:r>
      <w:r>
        <w:t>https://mcp.opencaselaw.ch/entscheid/bger_5A_410_2015</w:t>
      </w:r>
    </w:p>
    <w:p>
      <w:r>
        <w:t>FR: TF 5A 410/2015 du 9 juin 2015</w:t>
      </w:r>
    </w:p>
    <w:p>
      <w:r>
        <w:t>IT: TF 5A 410/2015 del 9 giugno 2015</w:t>
      </w:r>
    </w:p>
    <w:p>
      <w:pPr>
        <w:pStyle w:val="Heading2"/>
      </w:pPr>
      <w:r>
        <w:t>Regeste</w:t>
      </w:r>
    </w:p>
    <w:p>
      <w:r>
        <w:t>Erbteilung | Erbrecht</w:t>
      </w:r>
    </w:p>
    <w:p>
      <w:pPr>
        <w:pStyle w:val="Heading2"/>
      </w:pPr>
      <w:r>
        <w:t>Erwägungen</w:t>
      </w:r>
    </w:p>
    <w:p>
      <w:r>
        <w:rPr>
          <w:b/>
        </w:rPr>
        <w:t>E. 1</w:t>
      </w:r>
    </w:p>
    <w:p>
      <w:r>
        <w:t>Der angefochtene Entscheid betrifft einen Erbteilungsstreit und damit eine Zivilsache ( Art. 72 Abs. 1 BGG ) in einer vermögensrechtlichen Angelegenheit, deren Streitwert gemäss den Angaben des Klägers und den obergerichtlichen Feststellungen (E. 6 S. 16) Fr. 500'001.-- beträgt und damit den gesetzlichen Mindestbetrag übersteigt ( Art. 74 Abs. 1 lit. b BGG ; BGE 127 III 396 E. 1b/cc S. 398). Er ist kantonal letztinstanzlich ( Art. 75 BGG ), lautet zum Nachteil der Klägers ( Art. 76 Abs. 1 BGG ) und schliesst das kantonale Verfahren ab ( Art. 90 BGG ). Im Gegensatz zum Abschreibungsbeschluss nach Vergleich, Klageanerkennung oder Klagerückzug ( Art. 241 ZPO ; BGE 139 III 133 E. 1.2) kann der Abschreibungsbeschluss wegen nachträglichen Wegfalls des schutzwürdigen Interesses im Sinne von Art. 242 ZPO mit der Beschwerde in Zivilsachen angefochten werden (Urteil 4A_272/2014 vom 9. Dezember 2014 E. 1). Die fristgerecht ( Art. 100 Abs. 1 BGG ) erhobene Beschwerde ist grundsätzlich zulässig.</w:t>
      </w:r>
    </w:p>
    <w:p>
      <w:r>
        <w:rPr>
          <w:b/>
        </w:rPr>
        <w:t>E. 2</w:t>
      </w:r>
    </w:p>
    <w:p>
      <w:r>
        <w:t>Die kantonale Berufung hatte die Frage zum Gegenstand, ob der Kläger gegenüber dem Gericht und gegenüber dem Beklagten 6 rechtswirksam erklärt hat, zu Gunsten des Beklagten 6 auf seine Ansprüche an den eingeklagten Gegenständen (Gerichtsherrenarchiv und Adelsbriefe) zu verzichten. Das Obergericht hat - wie zuvor das Bezirksgericht - dafürgehalten, die Verzichtserklärung des Klägers vom 1. November 2014 sei rechtsverbindlich (E. 4d S. 14 f. des angefochtenen Entscheids). Der Kläger nimmt auf diese gerichtliche Beurteilung ausdrücklich Bezug, rügt sie aber lediglich als Ausrede und legt damit nicht dar, inwiefern der angefochtene Akt Recht verletzt ( Art. 42 Abs. 2 BGG ; BGE 140 III 86 E. 2 S. 89 und 115 E. 2 S. 116). Soweit sie die Gültigkeit der Verzichtserklärung betrifft, kann auf die Beschwerde nicht eingetreten werden. In Anbetracht dessen ist davon auszugehen, dass der Kläger auf seine Ansprüche an den eingeklagten Gegenständen zugunsten des Beklagten 6 wirksam verzichtet hat. Mit seinem Verzicht ist das schutzwürdige Interesse an der Beurteilung seiner Klage nachträglich entfallen (vgl. BGE 114 II 189 E. 2 S. 190; 122 III 279 E. 3a S. 282), so dass das Verfahren abzuschreiben war (vgl. BGE 136 III 497 E. 2.1 S. 500).</w:t>
      </w:r>
    </w:p>
    <w:p>
      <w:r>
        <w:rPr>
          <w:b/>
        </w:rPr>
        <w:t>E. 3</w:t>
      </w:r>
    </w:p>
    <w:p>
      <w:r>
        <w:t>Eine Verletzung seines Beweisführungsanspruchs erblickt der Kläger darin, dass seinem am 26. November 2013 in der Replik gestellten Editionsbegehren betreffend die Adelsbriefe nicht entsprochen worden sei, mit denen er sein besseres Recht an der Zuweisung der historischen Urkunden hätte beweisen wollen (S. 8 f. Rz. 31-34 der Replik, act. 35 der bezirksgerichtlichen Akten). Das Obergericht ist darauf eingegangen und hat festgehalten, im Zeitpunkt der Verzichtserklärung sei das Beweisverfahren noch nicht abgeschlossen gewesen, vor dessen Abschluss aber vom Kläger der Verzicht auf seine Ansprüche an den eingeklagten Gegenständen erklärt worden, so dass die Berufungsanträge des Klägers, den Gerichtspräsidenten aufzufordern, die genannten Beweise endlich in sein Verfahren aufzunehmen, ins Leere stiessen (E. 5b S. 15 f. des angefochtenen Entscheids). Die obergerichtliche Beurteilung der klägerischen Editionsbegehren kann nicht beanstandet werden. Die beweispflichtige Partei hat zwar in allen bundesrechtlichen Zivilstreitigkeiten einen Anspruch darauf, für rechtserhebliche Vorbringen zum Beweis zugelassen zu werden, wenn ihr Beweisantrag nach Form und Inhalt den Vorschriften des anwendbaren Prozessrechts entspricht ( Art. 8 ZGB ; BGE 133 III 295 E. 7.1 S. 299). Zum Beweis unerheblicher Tatsachen zugelassen zu werden, verleiht das Bundesrecht jedoch keinen Anspruch ( BGE 132 III 222 E. 2.3 S. 226), und unerheblich wurde die Tatsachengrundlage für das bessere Recht an den eingeklagten Gegenständen, nachdem der Kläger darauf zugunsten des Beklagten 6 rechtswirksam verzichtet hatte und damit das schutzwürdige Interesse an der Beurteilung seiner Klagebegehren dahingefallen war (E. 2 hiervor). Soweit sie sich gegen die Verweigerung der Urkundenedition richtet, muss die Beschwerde abgewiesen werden.</w:t>
      </w:r>
    </w:p>
    <w:p>
      <w:r>
        <w:rPr>
          <w:b/>
        </w:rPr>
        <w:t>E. 4</w:t>
      </w:r>
    </w:p>
    <w:p>
      <w:r>
        <w:t>Die Schilderungen des Klägers zum Verhalten von Thurgauer Medien und Behördenmitgliedern sowie zu Erlebnissen am Bezirksgericht stehen in keinem erkennbaren Zusammenhang mit dem angefochtenen Entscheid. Dessen Rechtswidrigkeit ist nicht dargetan ( Art. 42 Abs. 2 BGG ; BGE 140 III 86 E. 2 S. 89 und 115 E. 2 S. 116).</w:t>
      </w:r>
    </w:p>
    <w:p>
      <w:r>
        <w:rPr>
          <w:b/>
        </w:rPr>
        <w:t>E. 5</w:t>
      </w:r>
    </w:p>
    <w:p>
      <w:r>
        <w:t>Insgesamt muss die Beschwerde abgewiesen werden, soweit darauf einzutreten ist. Der Kläger wird damit kosten-, nicht hingegen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