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5A_40/2026 vom 22. Januar 2026</w:t>
      </w:r>
    </w:p>
    <w:p>
      <w:r>
        <w:t>Bundesgericht, 2026-01-22, IT</w:t>
      </w:r>
    </w:p>
    <w:p>
      <w:r>
        <w:rPr>
          <w:b/>
        </w:rPr>
        <w:t xml:space="preserve">Quelle: </w:t>
      </w:r>
      <w:r>
        <w:t>https://mcp.opencaselaw.ch/entscheid/bger_5A_40_2026</w:t>
      </w:r>
    </w:p>
    <w:p>
      <w:r>
        <w:t>FR: TF 5A_40/2026 du 22 janvier 2026</w:t>
      </w:r>
    </w:p>
    <w:p>
      <w:r>
        <w:t>IT: TF 5A_40/2026 del 22 gennaio 2026</w:t>
      </w:r>
    </w:p>
    <w:p>
      <w:pPr>
        <w:pStyle w:val="Heading2"/>
      </w:pPr>
      <w:r>
        <w:t>Erwägungen</w:t>
      </w:r>
    </w:p>
    <w:p>
      <w:r>
        <w:rPr>
          <w:b/>
        </w:rPr>
        <w:t>E. 1</w:t>
      </w:r>
    </w:p>
    <w:p>
      <w:r>
        <w:t>Il 12 gennaio 2026, mediante ricorso in materia civile e ricorso sussidiario in materia costituzionale, la " comunione ereditaria di A.________, composta da C.________ e B.________ " ha impugnato dinanzi al Tribunale federale una sentenza 15 dicembre 2025 della Camera di esecuzione e fallimenti del Tribunale d'appello del Cantone Ticino, quale autorità di vigilanza, con la quale quest'ultima aveva respinto, nella misura della sua ricevibilità, un'istanza di revisione di una sua precedente decisione 10 novembre 2025 (v. anche sentenza 5A_1050/2025 del Tribunale federale dell'8 gennaio 2026). La parte ricorrente ha chiesto, previo conferimento dell'effetto sospensivo al rimedio, l'accertamento della nullità o in via subordinata l'annullamento delle sentenze 10 novembre e 15 dicembre 2025. Con decreto 16 gennaio 2026 l'istanza di conferimento dell'effetto sospensivo al ricorso è stata respinta. Non sono state chieste determinazioni.</w:t>
      </w:r>
    </w:p>
    <w:p>
      <w:r>
        <w:rPr>
          <w:b/>
        </w:rPr>
        <w:t>E. 2</w:t>
      </w:r>
    </w:p>
    <w:p>
      <w:r>
        <w:t>Le spese giudiziarie di fr. 200.-- sono poste a carico della parte ricorrente.</w:t>
      </w:r>
    </w:p>
    <w:p>
      <w:r>
        <w:rPr>
          <w:b/>
        </w:rPr>
        <w:t>E. 3</w:t>
      </w:r>
    </w:p>
    <w:p>
      <w:r>
        <w:t>Comunicazione ai partecipanti al procedimento e alla Camera di esecuzione e fallimenti del Tribunale d'appello del Cantone Ticino, quale autorità di vigilanza. Losanna, 22 gennaio 2026 In nome della II Corte di diritto civile del Tribunale federale svizzero Il Presidente: Bovey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