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5A_409/2018 vom 30. Mai 2018</w:t>
      </w:r>
    </w:p>
    <w:p>
      <w:r>
        <w:t>Bundesgericht, 2018-05-30, FR</w:t>
      </w:r>
    </w:p>
    <w:p>
      <w:r>
        <w:rPr>
          <w:b/>
        </w:rPr>
        <w:t xml:space="preserve">Quelle: </w:t>
      </w:r>
      <w:r>
        <w:t>https://mcp.opencaselaw.ch/entscheid/bger_5A_409_2018</w:t>
      </w:r>
    </w:p>
    <w:p>
      <w:r>
        <w:t>FR: TF 5A_409/2018 du 30 mai 2018</w:t>
      </w:r>
    </w:p>
    <w:p>
      <w:r>
        <w:t>IT: TF 5A_409/2018 del 30 maggio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12 avril 2018, communiquée aux parties le 16 avril 2018, la Chambre de surveillance de la Cour de justice du canton de Genève a déclaré irrecevable, pour défaut de motivation, le recours formé le 5 février 2018 par B.________ et sa mère, C.________, contre l'ordonnance rendue le 12 janvier 2018 par le Tribunal de protection de l'adulte et de l'enfant instituant une curatelle de représentation et de gestion en faveur de B.________ (1941), désignant Me D.________, avocate, aux fonctions de curatrice, et limitant l'exercice des droits civils de B.________ en matière contractuelle.</w:t>
      </w:r>
    </w:p>
    <w:p>
      <w:r>
        <w:rPr>
          <w:b/>
        </w:rPr>
        <w:t>E. 2</w:t>
      </w:r>
    </w:p>
    <w:p>
      <w:r>
        <w:t>Par acte du 11 mai 2018, A.________ exerce un recours en matière civile au Tribunal fédéral. La recourante se présente comme la " personne de confiance " de B.________ et C.________.</w:t>
      </w:r>
    </w:p>
    <w:p>
      <w:r>
        <w:rPr>
          <w:b/>
        </w:rPr>
        <w:t>E. 3</w:t>
      </w:r>
    </w:p>
    <w:p>
      <w:r>
        <w:t>Il ne ressort pas clairement du recours si A.________ agit en qualité de représentante de B.________ et C.________, ou si elle entend agir en son propre nom.</w:t>
      </w:r>
    </w:p>
    <w:p>
      <w:r>
        <w:t>Selon l' art. 76 al. 1 LTF , a qualité pour former un recours en matière civile quiconque a pris part à la procédure devant l'autorité précédente ou a été privé de la possibilité de le faire (let. a) et est particulièrement touché par la décision attaquée et a un intérêt digne de protection à son annulation ou sa modification (let. b).</w:t>
      </w:r>
    </w:p>
    <w:p>
      <w:r>
        <w:t>Il apparaît ici que la condition prise de la participation à la procédure devant l'autorité précédente (let. a) fait manifestement défaut en ce qui concerne A.________ elle-même qui n'a pas été partie devant les autorités inférieures, ni n'a allégué avoir été empêchée de le faire.</w:t>
      </w:r>
    </w:p>
    <w:p>
      <w:r>
        <w:t>En tant qu'elle agit au nom et pour le compte de B.________ et C.________, ni l'un ni l'autre n'ont signé le recours, voire une procuration aux fins d'être représentés par A.________ pour recourir au Tribunal fédéral.</w:t>
      </w:r>
    </w:p>
    <w:p>
      <w:r>
        <w:t>Le recours est donc irrecevable pour ce premier motif déjà.</w:t>
      </w:r>
    </w:p>
    <w:p>
      <w:r>
        <w:rPr>
          <w:b/>
        </w:rPr>
        <w:t>E. 4</w:t>
      </w:r>
    </w:p>
    <w:p>
      <w:r>
        <w:t>Dans son écriture, la recourante présente la situation générale, évoque le déroulement de l'audience tenue devant le Tribunal de protection de l'adulte et de l'enfant - en déplorant le manque de considération dont on lui aurait fait preuve - et explique que son parcours et sa conscience l'obligent à dénoncer les injustices dont B.________ et C.________ sont les victimes. Ce faisant, la recourante ne s'en prend pas à la motivation d'irrecevabilité de l'autorité cantonale,</w:t>
      </w:r>
    </w:p>
    <w:p>
      <w:r>
        <w:t>a fortiori elle ne soulève aucun grief tendant à démontrer que le raisonnement de la décision cantonale querellée serait contraire au droit ou à la Constitution. Le recours ne contient donc pas de motivation correspondant aux exigences minimales des art. 42 al. 2 et 106 al. 2 LTF. De surcroît, l'acte ne contient aucune conclusion formelle ( art. 42 al. 1 LTF ).</w:t>
      </w:r>
    </w:p>
    <w:p>
      <w:r>
        <w:t>En définitive, le présent recours doit être déclaré irrecevable selon la procédure simplifiée de l' art. 108 al. 1 let. a et b LTF .</w:t>
      </w:r>
    </w:p>
    <w:p>
      <w:r>
        <w:rPr>
          <w:b/>
        </w:rPr>
        <w:t>E. 5</w:t>
      </w:r>
    </w:p>
    <w:p>
      <w:r>
        <w:t>Les frais judiciaires, arrêtés à 300 fr., sont mis à la charge de la recourante A.________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