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5A_405/2008 vom 25. Februar 2008</w:t>
      </w:r>
    </w:p>
    <w:p>
      <w:r>
        <w:t>Bundesgericht, 2008-02-25, DE</w:t>
      </w:r>
    </w:p>
    <w:p>
      <w:r>
        <w:rPr>
          <w:b/>
        </w:rPr>
        <w:t xml:space="preserve">Quelle: </w:t>
      </w:r>
      <w:r>
        <w:t>https://mcp.opencaselaw.ch/entscheid/bger_5A_405_2008</w:t>
      </w:r>
    </w:p>
    <w:p>
      <w:r>
        <w:t>FR: TF 5A_405/2008 du 25 février 2008</w:t>
      </w:r>
    </w:p>
    <w:p>
      <w:r>
        <w:t>IT: TF 5A_405/2008 del 25 febbraio 2008</w:t>
      </w:r>
    </w:p>
    <w:p>
      <w:pPr>
        <w:pStyle w:val="Heading2"/>
      </w:pPr>
      <w:r>
        <w:t>Erwägungen</w:t>
      </w:r>
    </w:p>
    <w:p>
      <w:r>
        <w:rPr>
          <w:b/>
        </w:rPr>
        <w:t>E. 1</w:t>
      </w:r>
    </w:p>
    <w:p>
      <w:r>
        <w:t>Die Beschwerde in Zivilsachen ist gegen den Entscheid der oberen Aufsichtsbehörde in Schuldbetreibungs- und Konkurssachen unabhängig vom Streitwert gegeben ( Art. 72 Abs. 2 lit. a und Art. 74 Abs. 2 lit. c BGG ). Nicht einzutreten ist allerdings auf das neue reformatorische Begehren, seine Anträge anlässlich der ersten Gläubigerversammlung seien anzuerkennen, weil neue Begehren unzulässig sind ( Art. 99 Abs. 2 BGG ).</w:t>
      </w:r>
    </w:p>
    <w:p>
      <w:r>
        <w:rPr>
          <w:b/>
        </w:rPr>
        <w:t>E. 2.1</w:t>
      </w:r>
    </w:p>
    <w:p>
      <w:r>
        <w:t>Der Beschwerdeführer macht geltend, er sei befugt, gegen die Verweigerung der Anerkennung seiner Vollmachten aus eigenem Recht Beschwerde zu führen. Wären seine zumindest 111 Stimmen anerkannt worden, hätte er über die Mehrheit der im Versammlungsprotokoll vermerkten "87 anwesenden Gläubiger" verfügt und seine Anträge wären angenommen worden. Die Vorinstanz nahm dagegen an, der Beschwerdeführer könne sich nicht für die Stimmberechtigung anderer Gläubiger beschweren.</w:t>
      </w:r>
    </w:p>
    <w:p>
      <w:r>
        <w:rPr>
          <w:b/>
        </w:rPr>
        <w:t>E. 2.2</w:t>
      </w:r>
    </w:p>
    <w:p>
      <w:r>
        <w:t>Der Beschwerdeführer hat nur im eigenen Namen, nicht auch im Namen seiner angeblichen Vollmachtgeber Beschwerde geführt. Das ist ebenso wenig bestritten, wie der Umstand, dass er als Gläubiger aus eigenem Recht Beschwerde erheben konnte.</w:t>
      </w:r>
    </w:p>
    <w:p>
      <w:r>
        <w:rPr>
          <w:b/>
        </w:rPr>
        <w:t>E. 2.3</w:t>
      </w:r>
    </w:p>
    <w:p>
      <w:r>
        <w:t>Jeder in der ersten Gläubigerversammlung anwesende oder vertretene Gläubiger hat Anspruch darauf, dass die Versammlung ordnungsgemäss durchgeführt werde, und ist folglich legitimiert, sich gegen ein ordnungswidriges Verfahren zu beschweren ( Art. 76 Abs. 1 lit. b BGG ). Insbesondere braucht sich kein Gläubiger gefallen zu lassen, dass die Zahl der anwesenden oder vertretenen Gläubiger unrichtig berechnet und deswegen ein Abstimmungsergebnis verfälscht wird. Gegen die Ungültigerklärung der einem Gläubiger erteilten Vollmachten für die Vertretung anderer Gläubiger kann ausser den Vollmachtgebern auch der Bevollmächtigte selber Beschwerde führen, wenn durch diese Entscheidung ein Abstimmungsergebnis beeinflusst wurde. Denn falls die Vollmachten gültig sind, hat der bevollmächtigte Gläubiger Anspruch darauf, die ihm dadurch eingeräumten Möglichkeiten der Einflussnahme auf das Konkursverfahren ausnützen zu können. Sein Interesse daran ist unter der erwähnten Voraussetzung durchaus schützenswert. Darüber hinaus ist zudem jedem Gläubiger, der sich zur ersten Gläubigerversammlung eingefunden hat, die Befugnis zuzuerkennen, gegen die ungerechtfertigte Nichtanerkennung von Gläubigervollmachten, durch die das Verfahren beeinflusst worden ist, Beschwerde zu führen. Ihm kann nicht entgegengehalten werden, die Gläubiger seien selber nicht beschwert (zum Ganzen BGE 86 III 94 E. 4 S. 98 f.).</w:t>
      </w:r>
    </w:p>
    <w:p>
      <w:r>
        <w:rPr>
          <w:b/>
        </w:rPr>
        <w:t>E. 2.4</w:t>
      </w:r>
    </w:p>
    <w:p>
      <w:r>
        <w:t>Aus diesem Grund hätten die Vorinstanzen auf die Beschwerde eintreten müssen. Die Beschwerde ist gutzuheissen und der angefochtene Entscheid aufzuheben. Heisst das Bundesgericht die Beschwerde gut, so entscheidet es in der Sache selbst oder weist diese zu neuer Beurteilung an die Vorinstanz zurück. Es kann die Sache auch an die Behörde zurückweisen, die als erste Instanz entschieden hat ( Art. 107 Abs. 2 BGG ). Das erstinstanzliche Gericht hat die Frage, ob der Beschwerdeführer über gültige Vollmachten verfügt habe, in einer Eventualbegründung geprüft und für den Grossteil der Vollmachten verneint. Das Obergericht hat demgegenüber zur Frage, ob die Vollmachten des Beschwerdeführers gültig seien, nicht Stellung genommen. Bei dieser Sachlage rechtfertigt es sich, die Sache an die Vorinstanz zurückzuweisen.</w:t>
      </w:r>
    </w:p>
    <w:p>
      <w:r>
        <w:rPr>
          <w:b/>
        </w:rPr>
        <w:t>E. 3</w:t>
      </w:r>
    </w:p>
    <w:p>
      <w:r>
        <w:t>Bei diesem Ausgang des Verfahrens wird die Beschwerdegegnerin kostenpflichtig ( Art. 66 Abs. 1 BGG ). Diese hat den Beschwerdeführer angemessen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