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404/2014 vom 29. Juli 2015</w:t>
      </w:r>
    </w:p>
    <w:p>
      <w:r>
        <w:t>Bundesgericht, 2015-07-29, IT</w:t>
      </w:r>
    </w:p>
    <w:p>
      <w:r>
        <w:rPr>
          <w:b/>
        </w:rPr>
        <w:t xml:space="preserve">Quelle: </w:t>
      </w:r>
      <w:r>
        <w:t>https://mcp.opencaselaw.ch/entscheid/bger_5A_404_2014</w:t>
      </w:r>
    </w:p>
    <w:p>
      <w:r>
        <w:t>FR: TF 5A 404/2014 du 29 juillet 2015</w:t>
      </w:r>
    </w:p>
    <w:p>
      <w:r>
        <w:t>IT: TF 5A 404/2014 del 29 luglio 2015</w:t>
      </w:r>
    </w:p>
    <w:p>
      <w:pPr>
        <w:pStyle w:val="Heading2"/>
      </w:pPr>
      <w:r>
        <w:t>Regeste</w:t>
      </w:r>
    </w:p>
    <w:p>
      <w:r>
        <w:t>azione di rivendicazione e azione di rendiconto | Diritti reali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Per i motivi esposti il ricorso va accolto. La sentenza impugnata è annullata e la causa è rinviata all'autorità inferiore affinché pronunci una nuova decisione dopo che C.________ sarà stata sentita come testimone. Rimane riservato il diritto dell'ex coniuge del ricorrente di rifiutarsi di cooperare all'assunzione delle prove. Le spese giudiziarie e ripetibili seguono la soccombenza e sono quindi poste a carico dell'opponente (art. 66 cpv. 1 e 68 cpv. 1 LTF). Le garanzie depositate dal ricorrente per eventuali spese ripetibili saranno liberate.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