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403/2014 vom 19. August 2014</w:t>
      </w:r>
    </w:p>
    <w:p>
      <w:r>
        <w:t>Bundesgericht, 2014-08-19, FR</w:t>
      </w:r>
    </w:p>
    <w:p>
      <w:r>
        <w:rPr>
          <w:b/>
        </w:rPr>
        <w:t xml:space="preserve">Quelle: </w:t>
      </w:r>
      <w:r>
        <w:t>https://mcp.opencaselaw.ch/entscheid/bger_5A_403_2014</w:t>
      </w:r>
    </w:p>
    <w:p>
      <w:r>
        <w:t>FR: TF 5A 403/2014 du 19 août 2014</w:t>
      </w:r>
    </w:p>
    <w:p>
      <w:r>
        <w:t>IT: TF 5A 403/2014 del 19 agosto 2014</w:t>
      </w:r>
    </w:p>
    <w:p>
      <w:pPr>
        <w:pStyle w:val="Heading2"/>
      </w:pPr>
      <w:r>
        <w:t>Regeste</w:t>
      </w:r>
    </w:p>
    <w:p>
      <w:r>
        <w:t>faillite (refus de la suspension) | Droit des poursuites et faillites</w:t>
      </w:r>
    </w:p>
    <w:p>
      <w:pPr>
        <w:pStyle w:val="Heading2"/>
      </w:pPr>
      <w:r>
        <w:t>Erwägungen</w:t>
      </w:r>
    </w:p>
    <w:p>
      <w:r>
        <w:rPr>
          <w:b/>
        </w:rPr>
        <w:t>E. 1</w:t>
      </w:r>
    </w:p>
    <w:p>
      <w:r>
        <w:t>Le recours est dirigé contre une décision finale ( art. 90 LTF ; ATF 133 III 687 consid. 1.2), prise en dernière instance cantonale et par le tribunal supérieur du canton de Genève ( art. 75 al. 1 LTF ) sur renvoi du Tribunal fédéral, confirmant l'ouverture de la faillite du recourant ( art. 72 al. 2 let. a LTF ). Recevable indépendamment de la valeur litigieuse ( art. 74 al. 2 let . d LTF), il a de plus été interjeté en temps utile ( art. 100 al. 1 LTF ). Le recourant, qui a succombé devant la juridiction précédente, a qualité pour recourir ( art. 76 al. 1 LTF ). Il y a donc lieu, en principe, d'entrer en matière sur le recours.</w:t>
      </w:r>
    </w:p>
    <w:p>
      <w:r>
        <w:rPr>
          <w:b/>
        </w:rPr>
        <w:t>E. 2.1.1</w:t>
      </w:r>
    </w:p>
    <w:p>
      <w:r>
        <w:t>Dans les limites dictées par le principe de l'autorité de l'arrêt de renvoi ( ATF 135 III 334 consid. 2; arrêt 5A_561/2011 du 19 mars 2012 consid. 2.1 et les autres références, non publié in ATF 138 III 289 , mais publié in FamPra.ch 2012 p. 765 et Pra 2012 (119) p. 850), le recours en matière civile peut être formé pour violation du droit fédéral, lequel comprend les droits constitutionnels ( art. 95 let. a LTF ; ATF 133 III 446 consid. 3.1, 462 consid. 2.3).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les motifs de la décision entreprise et indique précisément en quoi il estime que l'autorité précédente a méconnu le droit. Il suffit néanmoins qu'à la lecture de son exposé, on comprenne clairement quelles règles de droit auraient été, selon lui, transgressées par l'autorité cantonale ( ATF 140 III 86 consid. 2). Si une question est discutée conformément à l'obligation de motivation précitée, le Tribunal fédéral n'est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2.1.2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133 II 249 consid. 1.2.2), doit démontrer, par une argumentation précise, en quoi consiste la violation conformément au principe d'allégation précité (cf. supra consid. 2.1).</w:t>
      </w:r>
    </w:p>
    <w:p>
      <w:r>
        <w:rPr>
          <w:b/>
        </w:rPr>
        <w:t>E. 2.2</w:t>
      </w:r>
    </w:p>
    <w:p>
      <w:r>
        <w:t>En l'espèce, les griefs d'arbitraire dans l'établissement des faits, de la violation du droit d'être entendu et de la violation de l' art. 8 CC se confondent, pour autant qu'on les comprenne, avec celui de la violation de l' art. 253 CPC que le recourant avait en outre déjà soulevé dans son recours en matière civile dirigé contre l'arrêt du 26 avril 2013. Ils doivent donc être rejetés, pour autant que recevables. Quant au grief d'arbitraire dans l'application de l' art. 190 al. 1 ch. 2 LP , il est en grande partie incompréhensible, partant irrecevable. Pour autant que le recourant entende, en soulevant ce grief, critiquer le rejet de sa requête en suspension, il est dans tous les cas sans objet au vu de l'arrêt 4A_23/2014.</w:t>
      </w:r>
    </w:p>
    <w:p>
      <w:r>
        <w:rPr>
          <w:b/>
        </w:rPr>
        <w:t>E. 3</w:t>
      </w:r>
    </w:p>
    <w:p>
      <w:r>
        <w:t>Le seul grief recevable est celui de la violation de l' art. 253 CPC , en tant que le premier juge a refusé la détermination écrite que le recourant entendait déposer devant lui lors de l'audience du 21 novembre 2011. Sur ce point, l'autorité cantonale a jugé que la citation à comparaître à l'audience mentionnait les art. 248 ss CPC et le fait que les parties étaient invitées à apporter toutes pièces dont elles entendaient faire état afin qu'il soit statué par voie de procédure sommaire. Le recourant, assisté d'un avocat, pouvait raisonnablement inférer de cette citation, au vu de la teneur de l' art. 253 CPC , que le premier juge avait opté pour la procédure orale, de sorte que celui-ci n'avait pas violé le CPC en refusant d'accepter les écritures du recourant. Dans la mesure où ce magistrat avait en outre donné l'occasion au recourant de s'exprimer oralement durant l'audience et de déposer des pièces, il n'avait pas violé son droit d'être entendu.</w:t>
      </w:r>
    </w:p>
    <w:p>
      <w:r>
        <w:rPr>
          <w:b/>
        </w:rPr>
        <w:t>E. 4</w:t>
      </w:r>
    </w:p>
    <w:p>
      <w:r>
        <w:t>La question qui se pose est de savoir si l' art. 253 CPC impose au juge de la faillite, qui donne à la partie adverse l'occasion de se déterminer oralement lors des débats, d'accepter également les déterminations écrites que celle-ci entend présenter en audience.</w:t>
      </w:r>
    </w:p>
    <w:p>
      <w:r>
        <w:rPr>
          <w:b/>
        </w:rPr>
        <w:t>E. 4.1</w:t>
      </w:r>
    </w:p>
    <w:p>
      <w:r>
        <w:t>La procédure sommaire s'applique aux affaires de faillite (cf. art. 251 let. a CPC ). Sous le chapitre 2 (" Procédure et décision ") du titre dédié à cette procédure, l' art. 253 CPC (" Réponse ") dispose que lorsque la requête ne paraît pas manifestement irrecevable ou infondée, le tribunal donne à la partie adverse l'occasion de se déterminer oralement ou par écrit. L' art. 256 al. 1 CPC (" Décision ") prévoit quant à lui que le tribunal peut renoncer aux débats et statuer sur pièces, à moins que la loi n'en dispose autrement. Dans la procédure de faillite, les art. 168 et 190 al. 2 LP consacrent cette exception en imposant au juge de citer les parties à une audience (cf. not. Giroud, in Basler Kommentar, SchKG II, Art. 159-352 SchKG, 2ème éd., 2010, n° 3 ad art. 171 LP ; Vock/Müller, SchKG-Klagen nach der Schweizerischen ZPO, 2012, p. 227). 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relatif au code de procédure civile suisse (CPC), du 28 juin 2006, FF 2006 p. 6841 ss [ch. 5.17, 6956 ss]). Le Tribunal fédéral n'a pas encore eu à trancher la question de savoir si le juge qui donne l'occasion au défendeur de se déterminer par oral doit accepter une détermination écrite de sa part. S'agissant du droit de se déterminer des parties, il a par contre jugé que, en raison de la nature de la procédure sommaire en principe plus rapide, il se justifie de se montrer restrictif pour admettre un second échange d'écritures en première instance, celui-ci devant être exceptionnel ( ATF 138 III 252 consid. 2.1). Il a également jugé que, selon l' art. 256 CPC ,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(arrêt 4A_273/2012 du 30 octobre 2012 consid. 3.2, non publié in ATF 138 III 620 ; cf. aussi, sur le pouvoir d'appréciation en la matière: arrêt 5D_192/2013 du 30 avril 2014 consid. 4.2.1). La doctrine est nuancée sur la question. S'agissant des procédures auxquelles s'applique uniquement le CPC, la majorité des auteurs soutient, en se référant au Message ainsi qu'au rapport d'experts et en se basant sur le principe de la célérité qui prédomine en procédure sommaire, qu'il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 CHEVALIER, in Zürcher Kommentar zur ZPO, 2ème éd., 2013, n° 1 ad art. 253 CPC ; GASSER/RICKLI, Kurzkommentar zur ZPO, 2 ème éd., 2014, n° 1 ad art. 253 CPC ; GÜNGERICH, in Berner Kommentar, Schweizerische Zivilprozessordnung, Band II, Art. 150-352/400-406 ZPO, 2012, n° 7 ad art. 253 CPC ; HOFMANN/LÜSCHER, Le Code de procédure civile, 2009, p. 162; KAUFMANN, in Kommentar zur Schweizerischen Zivilprozessordnung, Brunner et alii [éd.], 2011, n° 13 ad art. 253 CPC et n° 4 ad art. 256 CPC ;      JENT-S ø RENSEN, in KuKo ZPO, 2 ème éd., 2014, n° 1 et 4 ad art. 253 CPC ; LAZOPOULOS, in ZPO Kommentar, Gehri/Kramer [éd.], 2010, n° 2 ad art. 253 CPC ; LEUENBERGER/UFFER-TOBLER, Schweizerisches Zivilprozessrecht, 2010, n° 11.172; MAZAN, in Basler Kommentar, Schweizerische Zivilprozessordnung, 2 ème éd., 2013, n° 11 et 13 s., 17 ss ad art. 253 CPC et n° 2 s. ad art. 256 CPC , qui semble même exclure que le juge puisse ordonner au défendeur, préalablement aux débats imposés par la loi, de se déterminer par écrit; MEIER, Schweizerisches Zivilprozessrecht, 2010, p. 357 s. § 50; Rubin, in Schweizerische Zivilprozessordnung, Baker &amp; McKenzie [éd.], 2010, n° 6 ad art. 253 CPC ; SPÜHLER/DOLGE/GEHRI, Schweizerisches Zivilprozessrecht, 9 ème éd., 2010, n° 252; STAEHELIN/STAEHELIN/GROLIMUND, Zivilprozessrecht, 2 ème éd., 2013, n° 42 § 21, lesquels admettent également que le juge puisse donner le choix au défendeur de répondre par écrit ou de requérir des débats; SUTTER-SOMM, Schweizerisches Zivilprozessrecht, 2 ème éd., 2012, n° 1179). Conformément à l' art. 256 al. 1 CPC , si le juge demande des observations écrites, il décide ensuite, toujours dans le cadre de son pouvoir d'appréciation à moins que la loi ne l'oblige à tenir des débats, de citer les parties à une audience ou de statuer sur pièces uniquement ( GASSER/RICKLI, op. cit., n° 1 ad art. 256 CPC ; GÜNGERICH, op. cit. , n° 14 ad art. 253 CPC , n° 1 ad art. 256 CPC ; HOFMANN/LÜSCHER, op. cit. , p. 162; JENT-S ø RENSEN, op. cit. , n° 4 ad art. 253 CPC ; KAUFMANN, op. cit. , n° 4 ad art. 256 CPC ; MEIER, op. cit. , p. 357 s. § 50). Seul un auteur soutient que le défendeur peut répondre soit par écrit, soit par oral à l'audience. Le juge ne pourrait en aucun cas refuser le dépôt d'une réponse écrite avant ou jusqu'à l'audience ( BOHNET, in Code de procédure civile commenté, Bohnet et alii [éd.], 2011, n° 2 ad art. 253 CPC ). S'agissant plus particulièrement de la procédure de faillite, où la loi impose la tenue d'une audience (cf. art. 168 et 190 al. 2 LP ), plusieurs auteurs sont d'avis, étant toutefois précisé que la plupart se sont exprimés avant l'entrée en vigueur du CPC, que les parties sont en droit de se déterminer par écrit au lieu de se présenter à l'audience de faillite (Amonn/Walther, Grundriss des Schuldbetreibungs- und Konkurs, 9 ème éd., 2013, n° 33 § 36; COMETTA, in Commentaire romand, Poursuite et faillite, 2005, n° 1 ad art. 171 LP ; GILLIÉRON, Commentaire de la loi fédérale sur la poursuite pour dettes et la faillite, Art. 159-270 LP , 2001, n° 14 ad art. 171 LP ; WALDER/KULL/KOTTMANN, Bundesgesetz über Schuldbetreibung und Konkurs, 4 ème éd., Band II, Art. 159-292 LP , 1997/99, n° 4 ad art. 171 LP ; moins clair: BRUNNER/BOLLER, in Basler Kommentar, SchKG II, Art. 159-352 SchKG, 2 ème éd., 2010, n° 27 ad art. 190 LP : ces auteurs semblent uniquement permettre au juge, malgré l'injonction de l' art. 190 al. 1 LP , de décider d'une procédure écrite). Ils avancent comme motif que les parties sont libres de comparaître à l'audience et que le juge statue séance tenante nonobstant leur absence (cf. art. 171 1 ère phr. LP).</w:t>
      </w:r>
    </w:p>
    <w:p>
      <w:r>
        <w:rPr>
          <w:b/>
        </w:rPr>
        <w:t>E. 4.2.1</w:t>
      </w:r>
    </w:p>
    <w:p>
      <w:r>
        <w:t>Pour les raisons qui suivent (cf. infra consid. 4.2.2), la question de savoir si le juge de la faillite doit accepter les déterminations écrites du failli que celui-ci présenterait avant l'audience en lieu et place de sa comparution n'a pas à être tranchée. Il suffit de retenir que l'avis isolé selon lequel le juge doit accepter toute écriture des parties présentée même lors de l'audience ne peut être suivi. Il va à l'encontre de la grande liberté de manoeuvre que le législateur a entendu donner au juge dans la procédure sommaire en vue de réaliser la souplesse et la rapidité qui caractérisent celle-ci. Il va également à l'encontre de la jurisprudence, rejoignant sur ce point la doctrine majoritaire, qui reconnaît au juge, et non aux parties, un pouvoir d'appréciation dans la manière de diriger la procédure.</w:t>
      </w:r>
    </w:p>
    <w:p>
      <w:r>
        <w:rPr>
          <w:b/>
        </w:rPr>
        <w:t>E. 4.2.2</w:t>
      </w:r>
    </w:p>
    <w:p>
      <w:r>
        <w:t>En l'espèce, le recourant n'a pas produit son écriture avant l'audience, en précisant qu'il entendrait renoncer à comparaître à l'audience. Il a, au contraire, voulu la produire seulement en audience, lors de laquelle il a pu plaider et dupliquer, ainsi que présenter ses offres de preuves à l'appui de ses allégués de fait (cf. procès-verbal d'audience du 21 novembre 2011). Dans le présent recours, le recourant n'expose pas qu'il aurait été privé de la possibilité de présenter un de ses arguments juridiques; du reste, il a parfaitement été en mesure de le faire ensuite dans son recours cantonal, étant précisé que l'autorité cantonale applique le droit d'office et examine avec une pleine cognition toute violation du droit (cf. art. 320 let. a CPC ). Son argument apparaît chicanier et viser à prolonger encore une procédure de faillite qui n'a que trop duré. Au vu de ce qui précède, le grief de la violation de l' art. 253 CPC doit être rejeté, pour autant que recevable.</w:t>
      </w:r>
    </w:p>
    <w:p>
      <w:r>
        <w:rPr>
          <w:b/>
        </w:rPr>
        <w:t>E. 5</w:t>
      </w:r>
    </w:p>
    <w:p>
      <w:r>
        <w:t>En conclusion, le recours est rejeté, dans la mesure où il est recevable. Les conclusions étant dénuées de toute chance de succès, la requête d'assistance judiciaire du recourant est rejetée ( art. 64 al.1 LTF ). Les frais judiciaires, arrêtés à 3'000 fr., sont mis à sa charge ( art. 66 al. 1 LTF ). Des dépens ne sont pas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