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3/2023 vom 31. Januar 2023</w:t>
      </w:r>
    </w:p>
    <w:p>
      <w:r>
        <w:t>Bundesgericht, 2023-01-31, DE</w:t>
      </w:r>
    </w:p>
    <w:p>
      <w:r>
        <w:rPr>
          <w:b/>
        </w:rPr>
        <w:t xml:space="preserve">Quelle: </w:t>
      </w:r>
      <w:r>
        <w:t>https://mcp.opencaselaw.ch/entscheid/bger_5A_3_2023</w:t>
      </w:r>
    </w:p>
    <w:p>
      <w:r>
        <w:t>FR: TF 5A 3/2023 du 31 janvier 2023</w:t>
      </w:r>
    </w:p>
    <w:p>
      <w:r>
        <w:t>IT: TF 5A 3/2023 del 31 gennaio 2023</w:t>
      </w:r>
    </w:p>
    <w:p>
      <w:pPr>
        <w:pStyle w:val="Heading2"/>
      </w:pPr>
      <w:r>
        <w:t>Regeste</w:t>
      </w:r>
    </w:p>
    <w:p>
      <w:r>
        <w:t>Provisorische Rechtsöffnung | Schuldbetreibungs- und Konkursrecht</w:t>
      </w:r>
    </w:p>
    <w:p>
      <w:pPr>
        <w:pStyle w:val="Heading2"/>
      </w:pPr>
      <w:r>
        <w:t>Erwägungen</w:t>
      </w:r>
    </w:p>
    <w:p>
      <w:r>
        <w:rPr>
          <w:b/>
        </w:rPr>
        <w:t>E. 1</w:t>
      </w:r>
    </w:p>
    <w:p>
      <w:r>
        <w:t>In teilweiser Gutheissung einer Beschwerde des Beschwerdegegners erteilte das Obergericht des Kantons Zürich mit Beschluss und Urteil vom 6. Dezember 2022 dem Beschwerdegegner gegenüber dem Beschwerdeführer in der Betreibung Nr. xxx des Betreibungsamtes Rüti die provisorische Rechtsöffnung für Fr. 50'000.--. Dagegen hat der Beschwerdeführer am 30. Dezember 2022 (Postaufgabe)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Der Beschwerdeführer hält die Forderungen des Beschwerdegegners für völlig ungerechtfertigt. Er macht geltend, aus den Akten gehe hervor, dass die Restschuld durch Ratenzahlungen an die staatliche Instanz längst beglichen sei. Es sei ihm untersagt worden, die Zahlungen an den Beschwerdegegner zu tätigen, sondern das Geld habe in Raten an die Staatskasse überwiesen werden müssen. Der Abschluss der Rückzahlung sei ihm schriftlich mitgeteilt worden. Bei alldem fehlt eine Auseinandersetzung mit den eingehenden Erwägungen des Obergerichts zur Erteilung der provisorischen Rechtsöffnung für einen Teil des in Betreibung gesetzten Betrags, insbesondere dazu, dass nicht mit überwiegender Wahrscheinlichkeit davon ausgegangen werden könne, dass mit den Rückzahlungen die Darlehensforderung getilgt worden sei. Der pauschale Verweis auf die Akten genügt den Anforderungen an eine Sachverhaltsrüge ( Art. 97 Abs. 1 BGG ) nicht. 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 Im Gegensatz zum Verfahren vor Obergericht stellt er vor Bundesgericht kein Gesuch um unentgeltliche Rechtspflege. Ein solches Gesuch hätte infolge Aussichtslosigkeit der Beschwerde ohnehin abgewiesen werden müssen.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