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5A_397/2017 vom 1. September 2017</w:t>
      </w:r>
    </w:p>
    <w:p>
      <w:r>
        <w:t>Bundesgericht, 2017-09-01, FR</w:t>
      </w:r>
    </w:p>
    <w:p>
      <w:r>
        <w:rPr>
          <w:b/>
        </w:rPr>
        <w:t xml:space="preserve">Quelle: </w:t>
      </w:r>
      <w:r>
        <w:t>https://mcp.opencaselaw.ch/entscheid/bger_5A_397_2017</w:t>
      </w:r>
    </w:p>
    <w:p>
      <w:r>
        <w:t>FR: TF 5A_397/2017 du 1 septembre 2017</w:t>
      </w:r>
    </w:p>
    <w:p>
      <w:r>
        <w:t>IT: TF 5A_397/2017 del 1 settembre 2017</w:t>
      </w:r>
    </w:p>
    <w:p>
      <w:pPr>
        <w:pStyle w:val="Heading2"/>
      </w:pPr>
      <w:r>
        <w:t>Erwägungen</w:t>
      </w:r>
    </w:p>
    <w:p>
      <w:r>
        <w:rPr>
          <w:b/>
        </w:rPr>
        <w:t>E. 1</w:t>
      </w:r>
    </w:p>
    <w:p>
      <w:r>
        <w:t>Le procès en annulation du mariage étant de nature civile ( art. 72 al. 1 LTF ) et non pécuniaire (arrêt 5A_267/2008 du 16 octobre 2008 consid. 1), la décision entreprise est en principe soumise au recours en matière civile. Les autres conditions de recevabilité sont remplies : le recours a été déposé en temps utile ( art. 100 al. 1 LTF ) contre une décision finale ( art. 90 LTF ) rendue par une juridiction cantonale de dernière instance statuant sur recours ( art. 75 LTF ); la recourante, qui a succombé devant l'autorité précédente, a qualité pour recourir ( art. 76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En outre, le Tribunal fédéral ne connaît de la violation des droits fondamentaux que si de tels griefs ont été invoqués et motivés par le recourant ("principe d'allégation", art. 106 al. 2 LTF ; ATF 137 II 305 consid. 3.3), c'est-à-dire s'ils ont été expressément soulevés et exposés de façon claire et détaillée ( ATF 142 II 369 consid. 2.1; 141 I 36 consid. 1.3 et les références).</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140 III 264 consid. 2.3),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140 III 264 consid. 2.3 et les références; 133 II 249 consid. 1.4.3).</w:t>
      </w:r>
    </w:p>
    <w:p>
      <w:r>
        <w:rPr>
          <w:b/>
        </w:rPr>
        <w:t>E. 3</w:t>
      </w:r>
    </w:p>
    <w:p>
      <w:r>
        <w:t>La recourante reproche à la Cour de justice plusieurs constatations arbitraires des faits.</w:t>
      </w:r>
    </w:p>
    <w:p>
      <w:r>
        <w:rPr>
          <w:b/>
        </w:rPr>
        <w:t>E. 3.1</w:t>
      </w:r>
    </w:p>
    <w:p>
      <w:r>
        <w:t>Elle lui fait d'abord grief, ainsi qu'à son " prédécesseur ", d'avoir retenu que, dans le cadre de sa requête du 27 février 2015 tendant à la levée de la curatelle de son mari, elle a demandé à être nommée comme curatrice en lieu et place de la personne en fonction, alors qu'un tel chef de conclusions ne résultait ni de la demande ni des audiences.</w:t>
      </w:r>
    </w:p>
    <w:p>
      <w:r>
        <w:t>Une telle critique est manifestement mal fondée, voire téméraire. Il ressort en effet expressément de la demande de levée de curatelle du 27 février 2015 que la recourante a requis sa désignation comme curatrice de son mari en lieu et place de la curatrice qui était en fonction pour le cas où la mesure serait maintenue.</w:t>
      </w:r>
    </w:p>
    <w:p>
      <w:r>
        <w:rPr>
          <w:b/>
        </w:rPr>
        <w:t>E. 3.2</w:t>
      </w:r>
    </w:p>
    <w:p>
      <w:r>
        <w:t>La recourante met ensuite en cause la pertinence du passage retenant qu'elle a empêché la curatrice d'entrer dans la maison de son mari et tente d'expliquer les raisons pour lesquelles elle a fait changer les verrous. Ce faisant, nonobstant qu'elle se limite à un exposé appellatoire, elle ne démontre pas en quoi la rectification de l'arrêt cantonal sur ce point serait pertinente pour l'issue du litige ( art. 97 al. 1 LTF ; cf. supra, consid. 2.2). La simple affirmation qu'une telle erreur et imprécision est susceptible d'influencer l'issue du litige n'est à cet égard pas suffisante.</w:t>
      </w:r>
    </w:p>
    <w:p>
      <w:r>
        <w:rPr>
          <w:b/>
        </w:rPr>
        <w:t>E. 3.3</w:t>
      </w:r>
    </w:p>
    <w:p>
      <w:r>
        <w:t>Lorsque la recourante se plaint du fait que la Cour de justice a omis de " reprendre " ses déclarations selon lesquelles B.________ lui aurait demandé sa main à plusieurs reprises et voyait en elle une " précieuse compagnie de vie ", éléments qui étaient propres à infirmer les propos du Dr E.________ d'après lesquels l'intéressé était incapable de toute initiative, y compris de la demander en mariage, sa critique est appellatoire (cf. supra, consid. 2.2).</w:t>
      </w:r>
    </w:p>
    <w:p>
      <w:r>
        <w:rPr>
          <w:b/>
        </w:rPr>
        <w:t>E. 3.4</w:t>
      </w:r>
    </w:p>
    <w:p>
      <w:r>
        <w:t>On ne voit par ailleurs pas ce que la recourante entend obtenir sous l'angle de l'arbitraire dans la constatation des faits lorsqu'elle allègue que la Chambre civile a repris " le raisonnement du Tribunal de première instance " en retenant que le Dr E.________ a formellement déclaré l'absence de capacité de discernement de B.________ au moment du mariage et lui reproche d'avoir ainsi créé " l'apparence d'un véritable rapport d'expertise ", alors que sa propre requête d'expertise médicale a été refusée par ces deux autorités. Incompréhensible, le grief est irrecevable.</w:t>
      </w:r>
    </w:p>
    <w:p>
      <w:r>
        <w:rPr>
          <w:b/>
        </w:rPr>
        <w:t>E. 3.5</w:t>
      </w:r>
    </w:p>
    <w:p>
      <w:r>
        <w:t>Enfin, c'est d'une façon totalement appellatoire que la recourante se plaint du fait que l'arrêt entrepris passe sous silence les épreuves qu'elle a subies en raison de l'acharnement de la curatrice. Par ses affirmations péremptoires, elle ne démontre nullement en quoi l'autorité cantonale serait tombée dans l'arbitraire en omettant ces faits ni en quoi ceux-ci auraient été déterminants pour l'issue du litige ( art. 97 al. 1 LTF ; cf. supra, consid. 2.2). La simple affirmation qu'une telle erreur et imprécision est susceptible d'influencer l'issue du litige n'est à cet égard pas suffisante.</w:t>
      </w:r>
    </w:p>
    <w:p>
      <w:r>
        <w:rPr>
          <w:b/>
        </w:rPr>
        <w:t>E. 4</w:t>
      </w:r>
    </w:p>
    <w:p>
      <w:r>
        <w:t>La recourante reproche à la Cour de justice d'avoir refusé d'administrer certains moyens de preuve, à savoir une expertise médicale tendant à démontrer la capacité de discernement de B.________ à contracter un mariage ainsi que l'audition de deux témoins. Elle y voit une violation de son droit d'être entendue et de l' art. 183 al. 1 et 2 CPC .</w:t>
      </w:r>
    </w:p>
    <w:p>
      <w:r>
        <w:rPr>
          <w:b/>
        </w:rPr>
        <w:t>E. 4.1</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139 II 489 consid. 3.3).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 ATF 140 I 285 précité; 138 III 374 consid. 4.3.2; 136 I 229 consid. 5.3; 134 I 140 consid. 5.3).</w:t>
      </w:r>
    </w:p>
    <w:p>
      <w:r>
        <w:t>Selon l'art. 183 al. 1, 1</w:t>
      </w:r>
    </w:p>
    <w:p>
      <w:r>
        <w:t>ère phrase, CPC, le Tribunal peut, à la demande d'une partie ou d'office, demander une expertise à un ou plusieurs experts. La mise en oeuvre d'une expertise relève de la libre appréciation des preuves dont le Tribunal fédéral se limite à vérifier si elle n'est pas arbitraire (cf. supra, consid. 2.2; arrêt 5A_478/2013 du 6 novembre 2013 consid. 4.1).</w:t>
      </w:r>
    </w:p>
    <w:p>
      <w:r>
        <w:rPr>
          <w:b/>
        </w:rPr>
        <w:t>E. 4.2</w:t>
      </w:r>
    </w:p>
    <w:p>
      <w:r>
        <w:t>En l'espèce, la Cour de justice a considéré que le Tribunal de première instance avait refusé à juste titre les témoignages sollicités dans la mesure où ceux-là n'auraient de toute façon eu qu'une force probante réduite au regard de l'avis de spécialistes. Il importait peu que ces derniers se soient prononcés dans la perspective d'un placement, et non dans le cadre d'une évaluation de la capacité de discernement de l'intéressé à se marier, au vu de la gravité de la maladie mentale - suffisamment établie - affectant ce dernier en décembre 2014. L'autorité cantonale a en outre jugé que, selon la jurisprudence ( ATF 39 II 199 consid. 5), il ne fallait pas attacher une importance décisive aux déclarations de l'officier d'Etat civil et que le premier juge n'avait pas à ordonner une expertise, tant les éléments en sa possession étaient clairs.</w:t>
      </w:r>
    </w:p>
    <w:p>
      <w:r>
        <w:rPr>
          <w:b/>
        </w:rPr>
        <w:t>E. 4.3</w:t>
      </w:r>
    </w:p>
    <w:p>
      <w:r>
        <w:t>La recourante oppose à ces considérations que les auditions des témoins constituaient des offres de preuve pertinentes car, en tant qu'amie de longue date, respectivement témoin de noces, ils étaient les seuls à même de se prononcer sur l'intention exprimée par l'intéressé de l'épouser et sur la capacité de ce dernier à saisir les droits et obligations découlant d'un tel acte au moment du mariage, à l'exclusion des membres de sa famille, et plus particulièrement de sa petite-nièce, avec lesquels il était moins en confiance et n'avait pas de rapports étroits et réguliers. Elle affirme en outre que le Tribunal ne disposait pas des connaissances nécessaires pour trancher la question de la capacité de discernement au moment du mariage et que les rapports des médecins sur lesquels il s'est fondé n'avaient pas pour but de déterminer une telle capacité ou étaient antérieurs au mariage et, partant, n'étaient pas susceptibles de déterminer si l'intéressé était apte à saisir de façon raisonnable la nature et l'importance d'un mariage et les obligations en découlant. Ce faisant, elle se borne à un exposé appellatoire qui n'est pas propre à démontrer le caractère insoutenable de l'appréciation anticipée des preuves à laquelle l'autorité cantonale a procédé (cf. supra, consid. 2 et 4.2).</w:t>
      </w:r>
    </w:p>
    <w:p>
      <w:r>
        <w:rPr>
          <w:b/>
        </w:rPr>
        <w:t>E. 5</w:t>
      </w:r>
    </w:p>
    <w:p>
      <w:r>
        <w:t>La recourante se plaint encore d'une violation de l' art. 105 ch. 2 CC , selon lequel le mariage doit être annulé lorsqu'un des époux était incapable de discernement au moment de la célébration et qu'il n'a pas recouvré la capacité de discernement depuis lors, ainsi que de son droit au mariage garanti par les art. 14 Cst. et 12 CEDH.</w:t>
      </w:r>
    </w:p>
    <w:p>
      <w:r>
        <w:t>Elle reproche en substance à la Chambre civile de ne pas avoir diligenté une expertise neutre, d'avoir refusé d'entendre les personnes ayant connu l'intéressé à diverses époques et ayant assisté à son mariage, d'avoir écarté le témoignage de l'officier d'Etat civil et de ne pas avoir apprécié avec retenue celui de la petite-nièce de son défunt mari et, partant, d'avoir statué sur un dossier incomplet sans avoir cherché à déterminer la réelle capacité de discernement de l'intéressé au jour du mariage.</w:t>
      </w:r>
    </w:p>
    <w:p>
      <w:r>
        <w:t>Ce faisant, sous le couvert de la violation des dispositions précitées, la recourante s'en prend à nouveau -et, au demeurant, de façon appellatoire (cf. supra, consid. 2) - à l'appréciation des preuves par la Cour de justice (cf. supra, consid. 4.2). Elle n'établit nullement en quoi cette autorité aurait violé le droit en admettant, sur la base des avis des spécialistes ayant suivi l'intéressé avant et après le mariage, qu'au vu de sa démence mixte (sénile et Alzheimer) à prédominance dégénérative classée CDRS, soit la plus grave, celui-là n'était manifestement plus en mesure de saisir les conséquences à long terme d'un mariage et les obligations dans le temps qui en résultaient (cf. sur les exigences de motivation selon l' art. 42 al. 2 LTF : supra, consid. 2.1).</w:t>
      </w:r>
    </w:p>
    <w:p>
      <w:r>
        <w:rPr>
          <w:b/>
        </w:rPr>
        <w:t>E. 6</w:t>
      </w:r>
    </w:p>
    <w:p>
      <w:r>
        <w:t>Cela étant, le recours doit être rejeté dans la mesure de sa recevabilité. Comme il était par ailleurs dénué de toute chance de succès, la demande d'assistance judiciaire de la recourante doit être rejetée ( art. 64 LTF ). Cette dernière, qui succombe, supportera les frais de la procédure ( art. 66 al. 1 LTF ). Il n'y a pas lieu d'allouer de dépens aux hoirs intimés qui n'ont pas été invités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