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5A_397/2016 vom 17. Juni 2016</w:t>
      </w:r>
    </w:p>
    <w:p>
      <w:r>
        <w:t>Bundesgericht, 2016-06-17, DE</w:t>
      </w:r>
    </w:p>
    <w:p>
      <w:r>
        <w:rPr>
          <w:b/>
        </w:rPr>
        <w:t xml:space="preserve">Quelle: </w:t>
      </w:r>
      <w:r>
        <w:t>https://mcp.opencaselaw.ch/entscheid/bger_5A_397_2016</w:t>
      </w:r>
    </w:p>
    <w:p>
      <w:r>
        <w:t>FR: TF 5A_397/2016 du 17 juin 2016</w:t>
      </w:r>
    </w:p>
    <w:p>
      <w:r>
        <w:t>IT: TF 5A_397/2016 del 17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Gerichtskosten von Fr. 100.-- werden dem Beschwerdeführer auferlegt.</w:t>
      </w:r>
    </w:p>
    <w:p>
      <w:r>
        <w:rPr>
          <w:b/>
        </w:rPr>
        <w:t>E. 3</w:t>
      </w:r>
    </w:p>
    <w:p>
      <w:r>
        <w:t>Diese Verfügung wird dem Beschwerdeführer, dem Betreibungsamt Basel-Landschaft und der Aufsichtsbehörde Schuldbetreibung und Konkurs Basel-Landschaft schriftlich mitgeteilt.</w:t>
      </w:r>
    </w:p>
    <w:p>
      <w:r>
        <w:t>Lausanne, 17. Juni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