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392/2018 vom 8. Mai 2018</w:t>
      </w:r>
    </w:p>
    <w:p>
      <w:r>
        <w:t>Bundesgericht, 2018-05-08, DE</w:t>
      </w:r>
    </w:p>
    <w:p>
      <w:r>
        <w:rPr>
          <w:b/>
        </w:rPr>
        <w:t xml:space="preserve">Quelle: </w:t>
      </w:r>
      <w:r>
        <w:t>https://mcp.opencaselaw.ch/entscheid/bger_5A_392_2018</w:t>
      </w:r>
    </w:p>
    <w:p>
      <w:r>
        <w:t>FR: TF 5A 392/2018 du 8 mai 2018</w:t>
      </w:r>
    </w:p>
    <w:p>
      <w:r>
        <w:t>IT: TF 5A 392/2018 del 8 maggio 2018</w:t>
      </w:r>
    </w:p>
    <w:p>
      <w:pPr>
        <w:pStyle w:val="Heading2"/>
      </w:pPr>
      <w:r>
        <w:t>Regeste</w:t>
      </w:r>
    </w:p>
    <w:p>
      <w:r>
        <w:t>Kostenvorschuss (Ehescheidung) | Familienrecht</w:t>
      </w:r>
    </w:p>
    <w:p>
      <w:pPr>
        <w:pStyle w:val="Heading2"/>
      </w:pPr>
      <w:r>
        <w:t>Erwägungen</w:t>
      </w:r>
    </w:p>
    <w:p>
      <w:r>
        <w:rPr>
          <w:b/>
        </w:rPr>
        <w:t>E. 1</w:t>
      </w:r>
    </w:p>
    <w:p>
      <w:r>
        <w:t>Angefochten ist ein kantonal letztinstanzlicher Entscheid betreffend Kostenvorschuss. Dieser stellt, weil er das Zivilverfahren nicht abschliesst, keinen End-, sondern bloss einen Zwischenentscheid dar, der nur unter den besonderen Voraussetzungen von Art. 93 Abs. 1 BGG mit Beschwerde beim Bundesgericht angefochten werden kann (ausführlich zum nicht wieder gutzumachenden Nachteil insb. BGE 142 III 798 E. 2.2 S. 801), wobei diese in der Beschwerde darzutun sind ( BGE 137 III 324 E. 1.1 S. 329; 141 IV 289 E. 1.3 S. 292). Der anwaltlich vertretene Beschwerdeführer äussert sich mit keinem Wort zu der Art des angefochtenen Entscheides und den besonderen Beschwerdevoraussetzungen gemäss Art. 93 BGG für die ausnahmsweise Anfechtbarkeit von Zwischenentscheiden.</w:t>
      </w:r>
    </w:p>
    <w:p>
      <w:r>
        <w:rPr>
          <w:b/>
        </w:rPr>
        <w:t>E. 2</w:t>
      </w:r>
    </w:p>
    <w:p>
      <w:r>
        <w:t>Nach dem Gesagten erweist sich die Beschwerde als offensichtlich nicht hinreichend begründet, weshalb auf sie nicht eingetreten werden kann und der Präsident im vereinfachten Verfahren entscheidet ( Art. 108 Abs. 1 lit. b BGG ). Mit dem Entscheid in der Sache wird das Gesuch um aufschiebende Wirkung gegenstandslos.</w:t>
      </w:r>
    </w:p>
    <w:p>
      <w:r>
        <w:rPr>
          <w:b/>
        </w:rPr>
        <w:t>E. 3</w:t>
      </w:r>
    </w:p>
    <w:p>
      <w:r>
        <w:t>Wie die vorstehenden Erwägungen zeigen, konnte der Beschwerde von Anfang an kein Erfolg beschieden sein, weshalb es an den materiellen Voraussetzungen der unentgeltlichen Rechtspflege fehlt ( Art. 64 Abs. 1 BGG ) und das entsprechende Gesuch abzuweisen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