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5A_391/2023 vom 7. August 2023</w:t>
      </w:r>
    </w:p>
    <w:p>
      <w:r>
        <w:t>Bundesgericht, 2023-08-07, FR</w:t>
      </w:r>
    </w:p>
    <w:p>
      <w:r>
        <w:rPr>
          <w:b/>
        </w:rPr>
        <w:t xml:space="preserve">Quelle: </w:t>
      </w:r>
      <w:r>
        <w:t>https://mcp.opencaselaw.ch/entscheid/bger_5A_391_2023</w:t>
      </w:r>
    </w:p>
    <w:p>
      <w:r>
        <w:t>FR: TF 5A_391/2023 du 7 août 2023</w:t>
      </w:r>
    </w:p>
    <w:p>
      <w:r>
        <w:t>IT: TF 5A_391/2023 del 7 agosto 2023</w:t>
      </w:r>
    </w:p>
    <w:p>
      <w:pPr>
        <w:pStyle w:val="Heading2"/>
      </w:pPr>
      <w:r>
        <w:t>Erwägungen</w:t>
      </w:r>
    </w:p>
    <w:p>
      <w:r>
        <w:rPr>
          <w:b/>
        </w:rPr>
        <w:t>E. 1</w:t>
      </w:r>
    </w:p>
    <w:p>
      <w:r>
        <w:t>Déposé en temps utile ( art. 100 al. 1 LTF ) par une partie qui a qualité pour recourir ( art. 76 al. 1 let. a et b LTF ), le recours est dirigé contre une décision de mesures provisionnelles rendue dans le cadre de mesures protectrices de l'union conjugale. Contrairement à l'avis du recourant, une telle décision n'est pas finale ( art. 90 LTF ), mais incidente ( art. 93 al. 1 LTF ); elle n'est ainsi sujette à un recours immédiat que si elle peut causer un préjudice irréparable selon l' art. 93 al. 1 let. a LTF (arrêts 5A_938/2022 du 9 décembre 2022 consid. 2; 5A_536/2020 du 23 novembre 2020 consid. 2.1; 5A_541/2019 du 8 mai 2020 consid. 1 et les références). Tel est le cas en l'espèce, dès lors que l'arrêt attaqué restreint les prérogatives parentales du recourant (cf. ATF 137 III 475 consid. 1 et les références). Celui-ci ayant au surplus été rendu sur recours par une autorité supérieure statuant en dernière instance cantonale ( art. 75 al. 1 et 2 LTF ), dans une affaire civile ( art. 72 al. 1 LTF ; ATF 133 III 393 consid. 2) de nature non pécuniaire, le recours est en principe recevable.</w:t>
      </w:r>
    </w:p>
    <w:p>
      <w:r>
        <w:rPr>
          <w:b/>
        </w:rPr>
        <w:t>E. 2.1</w:t>
      </w:r>
    </w:p>
    <w:p>
      <w:r>
        <w:t>Comme la décision attaquée porte sur des mesures provisionnelles au sens de l' art. 98 LTF ( ATF 133 III 393 précité consid. 5; arrêt 5A_771/2022 du 5 avril 2023 consid. 2.1),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Aucun fait nouveau ni preuve nouvelle ne peut être présenté devant le Tribunal fédéral à moins de résulter de la décision de l'autorité précédente ( art. 99 al. 1 LTF ). Le procès-verbal du 14 juin 2023 produit par l'intimée constitue une pièce nouvelle qui doit ainsi être écartée.</w:t>
      </w:r>
    </w:p>
    <w:p>
      <w:r>
        <w:rPr>
          <w:b/>
        </w:rPr>
        <w:t>E. 4</w:t>
      </w:r>
    </w:p>
    <w:p>
      <w:r>
        <w:t>Invoquant l' art. 29 al. 2 Cst. , le recourant dénonce, dans un premier moyen, la violation de son droit d'être entendu. Il reproche notamment à l'autorité cantonale de ne pas lui avoir formellement imparti un délai pour se déterminer sur le rapport du SEASP du 4 avril 2023 avant de statuer.</w:t>
      </w:r>
    </w:p>
    <w:p>
      <w:r>
        <w:rPr>
          <w:b/>
        </w:rPr>
        <w:t>E. 4.1</w:t>
      </w:r>
    </w:p>
    <w:p>
      <w:r>
        <w:t>Conformément à l' art. 29 al. 2 Cst. ,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138 I 484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précité consid. 3.4.1; 142 III 48 précité consid. 4.1.1; 138 I 484 précité consid. 2.4). Bien que l' art. 29 al. 2 Cst. n'ait pas la même portée que dans la procédure au fond, elle trouve application dans le cadre d'une procédure concernant des mesures provisionnelles; en matière de mesures urgentes, il faut cependant que la garantie procédurale soit compatible avec la nature et le but de la procédure provisoire ( ATF 139 I 189 précité consid. 3.1 et 3.3 et les références).</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5A_679/2022 du 25 avril 2023 consid. 4.1.2; 5A_647/2022 du 27 mars 2023 consid. 3.3.1).</w:t>
      </w:r>
    </w:p>
    <w:p>
      <w:r>
        <w:t>Le Tribunal fédéral peut exceptionnellement réparer une violation du droit d'être entendu s'il dispose d'un libre pouvoir de cognition, autrement dit, lorsque seules des questions de droit fédéral demeurent litigieuses et qu'il n'en résulte aucun préjudice pour le justiciable ( ATF 146 III 97 précité consid. 3.5.2; 142 III 48 précité consid. 4.3).</w:t>
      </w:r>
    </w:p>
    <w:p>
      <w:r>
        <w:rPr>
          <w:b/>
        </w:rPr>
        <w:t>E. 4.2</w:t>
      </w:r>
    </w:p>
    <w:p>
      <w:r>
        <w:t>Le recourant soutient que l'autorité cantonale aurait gravement violé son droit d'être entendu. Il expose à cet effet que dans la mesure où le rapport du SEASP du 4 avril 2023 lui a été adressé par courrier du 24 avril 2023, l'autorité précédente aurait dû ouvrir une nouvelle instruction autorisant les parties à s'exprimer sur les conclusions dudit rapport avant de statuer par arrêt du 9 mai 2023. Selon lui, ledit rapport contiendrait des éléments purement subjectifs et aux antipodes de ce qu'a constaté le Tribunal de première instance dans son ordonnance du 6 février 2023. Il ne tiendrait en outre pas compte de diverses pièces déposées en appel, telles que des vidéos où l'on verrait, sur l'une d'entre elles, l'intimée le frapper. Ainsi, compte tenu de la gravité des faits contenus dans le rapport litigieux et de ses conclusions, lesquelles seraient diamétralement opposées à l'ordonnance du 6 février 2023, un délai raisonnable aurait dû lui être imparti, étant encore précisé que les circonstances, à savoir l'urgence de la situation, ne saurait justifier le contraire.</w:t>
      </w:r>
    </w:p>
    <w:p>
      <w:r>
        <w:t>De son côté, l'intimée fait valoir d'une part que le recourant aurait obtenu un entretien avec les intervenants du SEASP le 12 janvier 2023 à l'occasion duquel il aurait pu s'exprimer librement et d'autre part que son opposition aux recommandations dudit service figurerait déjà à la fin du rapport. Elle ajoute que s'agissant d'une procédure sommaire de mesures provisionnelles, l'autorité cantonale n'était pas dans l'obligation d'octroyer un délai au recourant afin qu'il se détermine sur un rapport contenant déjà ses déterminations.</w:t>
      </w:r>
    </w:p>
    <w:p>
      <w:r>
        <w:rPr>
          <w:b/>
        </w:rPr>
        <w:t>E. 4.3</w:t>
      </w:r>
    </w:p>
    <w:p>
      <w:r>
        <w:t>En l'espèce, à l'instar de ce que soutient le recourant, l'autorité cantonale ne pouvait pas se contenter de transmettre à l'intéressé le rapport litigieux pour information le 24 avril 2023. Dans la mesure où elle avait gardé la cause à juger le 30 mars 2023 déjà et que la phase de délibérations était censée avoir débuté (arrêt 5A_389/2022 du 29 novembre 2022 consid. 4.1), il lui incombait, si elle entendait tenir compte du rapport précité, de réouvrir l'instruction et de lui impartir un délai pour se déterminer (cf. arrêt 5D_41/2016 du 21 juillet 2017 consid. 2.3 qui concerne un cas où l'échange d'écritures était terminé). Cela se justifie d'autant plus que ladite pièce contenait des éléments décisifs sur lesquels l'autorité cantonale s'est fondée pour infirmer en grande partie la décision du 6 février 2023 et ordonner le placement des enfants; le fait que le rapport fasse mention de son opposition aux conclusions du SEASP ne saurait être déterminant. La seule transmission pour information de la pièce n'était ainsi pas suffisante dans ces circonstances particulières. La procédure suivie par l'autorité précédente a donc privé le recourant - dont les moyens soulevés apparaissent, contrairement à ce que soutient l'intimée, susceptibles d'influencer l'issue du litige - de la faculté d'exercer son droit de réplique avant qu'une décision ne soit rendue à son détriment.</w:t>
      </w:r>
    </w:p>
    <w:p>
      <w:r>
        <w:t>La Cour de céans ne peut au demeurant pas valablement réparer la violation du droit d'être entendu du recourant, le rapport d'évaluation portant sur des questions de fait à l'égard desquelles le Tribunal fédéral ne dispose pas d'un libre pouvoir de cognition. Ces considérations scellent le sort du recours sans qu'il n'y ait lieu d'examiner les autres griefs soulevés par les parties ni demander des déterminations à la curatrice, comme le requiert l'intimée.</w:t>
      </w:r>
    </w:p>
    <w:p>
      <w:r>
        <w:rPr>
          <w:b/>
        </w:rPr>
        <w:t>E. 5</w:t>
      </w:r>
    </w:p>
    <w:p>
      <w:r>
        <w:t>En conclusion, le recours, bien fondé, doit être admis, l'arrêt attaqué annulé et la cause renvoyée à l'autorité cantonale pour nouvelle décision ( art. 107 al. 2 LTF ). Il lui appartiendra aussi de statuer à nouveau sur les frais judiciaires et dépens de la procédure cantonale ( art. 68 al. 5 LTF ).</w:t>
      </w:r>
    </w:p>
    <w:p>
      <w:r>
        <w:t>Les frais judiciaires de la procédure fédérale, arrêtés à 2'000 fr., seront mis à la charge de l'intimée qui, bien qu'elle ne soit pas responsable du vice de procédure, a conclu au rejet du recours ( art. 66 al. 1 LTF ). Elle versera en outre des dépens au recourant d'un montant de 1'500 fr. ( art. 68 al. 1 et 2 LTF ). Le recourant devra également verser des dépens à l'intimée d'un montant de 400 fr. - celle-ci ayant obtenu gain de cause sur la question de l'effet suspensif - qui seront en partie compensés.</w:t>
      </w:r>
    </w:p>
    <w:p>
      <w:r>
        <w:t>Les deux parties sollicitent le bénéfice de l'assistance judiciaire. Puisque le recourant ne supporte pas les frais judiciaires, sa demande est sans objet sur ce point (arrêts 5A_842/2020 du 14 octobre 2021 consid. 9 et les références; 5A_549/2020 du 19 mai 2021 consid. 4 et les références). En tant qu'elle concerne la désignation d'un avocat d'office et l'indemnisation de celui-ci, elle doit être rejetée, l'intéressé, qui se contente de renvoyer au dossier, n'ayant nullement établi son indigence comme il le lui incombait ( art. 64 al. 1 LTF ). Il en va de même de l'intimée qui se borne à alléguer dans sa réponse ne pas exercer d'activité lucrative et être intégralement prise en charge par l'Hospice général, étant rappelé que le fait d'avoir obtenu l'assistance judiciaire devant l'autorité précédente n'est nullement décisif ( ATF 122 III 392 consid. 3a; 5A_119/2017 du 30 août 2017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