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5A_391/2013 vom 7. November 2013</w:t>
      </w:r>
    </w:p>
    <w:p>
      <w:r>
        <w:t>Bundesgericht, 2013-11-07, DE</w:t>
      </w:r>
    </w:p>
    <w:p>
      <w:r>
        <w:rPr>
          <w:b/>
        </w:rPr>
        <w:t xml:space="preserve">Quelle: </w:t>
      </w:r>
      <w:r>
        <w:t>https://mcp.opencaselaw.ch/entscheid/bger_5A_391_2013</w:t>
      </w:r>
    </w:p>
    <w:p>
      <w:r>
        <w:t>FR: TF 5A_391/2013 du 7 novembre 2013</w:t>
      </w:r>
    </w:p>
    <w:p>
      <w:r>
        <w:t>IT: TF 5A_391/2013 del 7 novembre 2013</w:t>
      </w:r>
    </w:p>
    <w:p>
      <w:pPr>
        <w:pStyle w:val="Heading2"/>
      </w:pPr>
      <w:r>
        <w:t>Erwägungen</w:t>
      </w:r>
    </w:p>
    <w:p>
      <w:r>
        <w:rPr>
          <w:b/>
        </w:rPr>
        <w:t>E. 1.1</w:t>
      </w:r>
    </w:p>
    <w:p>
      <w:r>
        <w:t>Das Bundesgericht überprüft von Amtes wegen ( Art. 29 Abs. 1 BGG ) und mit freier Kognition, ob eine Beschwerde zulässig ist ( BGE 138 I 475 E. 1 S. 476).</w:t>
      </w:r>
    </w:p>
    <w:p>
      <w:r>
        <w:rPr>
          <w:b/>
        </w:rPr>
        <w:t>E. 1.2</w:t>
      </w:r>
    </w:p>
    <w:p>
      <w:r>
        <w:t>Der angefochtene Entscheid betrifft den Kindesschutz und damit eine der Beschwerde in Zivilsachen unterliegende Angelegenheit (Art. 72 Abs. 2 lit. b Ziff. 6 BGG) ohne vermögensrechtlichen Charakter. Er ist kantonal letztinstanzlich ( Art. 75 Abs. 1 BGG ) und schliesst das Verfahren ab ( Art. 90 BGG ).</w:t>
      </w:r>
    </w:p>
    <w:p>
      <w:r>
        <w:rPr>
          <w:b/>
        </w:rPr>
        <w:t>E. 2.1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Ausnahmsweise verzichtet das Bundesgericht auf das Erfordernis des aktuellen praktischen Interesses, wenn die gerügte Rechtsverletzung sich jederzeit wiederholen könnte, eine rechtzeitige gerichtliche Überprüfung im Einzelfall kaum je möglich wäre, die aufgeworfenen Fragen sich jederzeit unter gleichen oder ähnlichen Umständen wieder stellen können und an ihrer Beantwortung wegen ihrer grundsätzlichen Bedeutung ein hinreichendes öffentliches Interesse besteht (BGE 2C_899/2008 vom 18. Juni 2009 E. 1.2.2, nicht publ. in: BGE 135 II 296 ; Urteil 8C_760/2008 vom 30. April 2009 E. 4.1).</w:t>
      </w:r>
    </w:p>
    <w:p>
      <w:r>
        <w:rPr>
          <w:b/>
        </w:rPr>
        <w:t>E. 2.2</w:t>
      </w:r>
    </w:p>
    <w:p>
      <w:r>
        <w:t>Die Kinder C.________ und D.________, für deren Wohl sich die Beschwerdeführerin vor der Kindes- und Erwachsenenschutzbehörde Frauenfeld verwenden zu können glaubt, leben heute unbestrittenermassen bei ihrer Mutter in Marokko (s. Sachverhalt Bst. B). Die Beschwerdeführerin macht nicht geltend, dass sie sich für die Rückkehr der beiden Kinder aus Marokko in die Schweiz einsetzen wolle und deshalb darauf angewiesen wäre, bereits heute und im vorliegenden Verfahren feststellen zu lassen, dass sie in einem weiteren Verfahren als nahestehende Person im Sinne von Art. 450 Abs. 2 Ziff. 2 ZGB gelten und auftreten könnte. Damit ist die aufgeworfene Rechtsfrage rein hypothetischer Natur und ohne praktische Relevanz, und es fehlt an der Eintretensvoraussetzung des aktuellen und praktischen Interesses. Ein Grund, von diesem Erfordernis eine Ausnahme zu machen, ist weder dargetan noch ersichtlich. Folglich kann das Bundesgericht auf die Beschwerde nicht eintreten (s. Urteil 5A_229/2007 vom 31. August 2007 E. 2).</w:t>
      </w:r>
    </w:p>
    <w:p>
      <w:r>
        <w:rPr>
          <w:b/>
        </w:rPr>
        <w:t>E. 2.3</w:t>
      </w:r>
    </w:p>
    <w:p>
      <w:r>
        <w:t>Steht fest, dass die Beschwerdeführerin kein schutzwürdiges Interesse an der Aufhebung oder Änderung des vorinstanzlichen Entscheids hat, kann offenbleiben, ob im vorliegenden Fall überhaupt noch eine Zuständigkeit für die Durchführung eines Kindesschutzverfahrens in der Schweiz bestand, nachdem die Kinder C.________ und D.________ am 25. Oktober 2012 nach Marokko ausgereist sind (s. Sachverhalt Bst. B.c). Marokko ist mit Wirkung vom 1. Januar 2002 dem Übereinkommen vom 19. Oktober 1996 über die Zuständigkeit, das anzuwendende Recht, die Anerkennung, Vollstreckung und Zusammenarbeit auf dem Gebiet der elterlichen Verantwortung und der Massnahmen zum Schutz von Kindern (Haager Kindesschutzübereinkommen, HKsÜ; SR 0.211.231.011) beigetreten. Nach Art. 5 Abs. 1 HKsÜ sind die Behörden und Gerichte jenes Vertragsstaates für Kindesschutzmassnahmen zuständig, in dem das Kind seinen gewöhnlichen Aufenthalt hat.</w:t>
      </w:r>
    </w:p>
    <w:p>
      <w:r>
        <w:rPr>
          <w:b/>
        </w:rPr>
        <w:t>E. 3</w:t>
      </w:r>
    </w:p>
    <w:p>
      <w:r>
        <w:t>Schliesslich verlangt die Beschwerdeführerin eine Entschädigung für ihren Aufwand im vorinstanzlichen Verfahren (s. Sachverhalt Bst. D). Hinsichtlich der Kosten- und Entschädigungsregelung folgt der Rechtsweg demjenigen der Hauptsache (Urteil 5A_218/2007 vom 7. August 2007 E. 2.1; so bereits unter der Herrschaft des OG: Urteil 5P.65/2003 vom 30. Juni 2003 E. 2.2). Tritt das Bundesgericht - wie hier - in der Hauptsache nicht auf die Beschwerde in Zivilsachen ein, so kann es dies auch nicht im Kosten- und Entschädigungspunkt.</w:t>
      </w:r>
    </w:p>
    <w:p>
      <w:r>
        <w:rPr>
          <w:b/>
        </w:rPr>
        <w:t>E. 4</w:t>
      </w:r>
    </w:p>
    <w:p>
      <w:r>
        <w:t>Aufgrund des Gesagten wird auf die Beschwerde nicht eingetreten. Die Beschwerdeführerin trägt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