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5A_388/2019 vom 7. Januar 2020</w:t>
      </w:r>
    </w:p>
    <w:p>
      <w:r>
        <w:t>Bundesgericht, 2020-01-07, FR</w:t>
      </w:r>
    </w:p>
    <w:p>
      <w:r>
        <w:rPr>
          <w:b/>
        </w:rPr>
        <w:t xml:space="preserve">Quelle: </w:t>
      </w:r>
      <w:r>
        <w:t>https://mcp.opencaselaw.ch/entscheid/bger_5A_388_2019</w:t>
      </w:r>
    </w:p>
    <w:p>
      <w:r>
        <w:t>FR: TF 5A_388/2019 du 7 janvier 2020</w:t>
      </w:r>
    </w:p>
    <w:p>
      <w:r>
        <w:t>IT: TF 5A_388/2019 del 7 gennaio 2020</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l'argumentation juridique de l'autorité précédente, ni par les moyens des parties; il peut donc admettre le recours en se fondant sur d'autres arguments que ceux invoqués par le recourant, comme il peut le rejeter en opérant une substitution de motifs ( ATF 144 III 462 consid. 3.2.3; 141 III 426 consid. 2.4 et les références).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w:t>
      </w:r>
    </w:p>
    <w:p>
      <w:r>
        <w:rPr>
          <w:b/>
        </w:rPr>
        <w:t>E. 3.1</w:t>
      </w:r>
    </w:p>
    <w:p>
      <w:r>
        <w:t>L'autorité cantonale a constaté que le relevé de portefeuille du 2 mai 2018 n'était pas signé par la poursuivie, de sorte qu'il ne constituait pas un bien-trouvé valant reconnaissance de dette. Elle a ajouté que, si le courrier du 7 mai 2018 accompagnant ce relevé l'était en revanche, il ne faisait pas état d'une volonté inconditionnelle de payer de la part de la banque. Au contraire, celle-ci, après avoir rappelé son opposition au commandement de payer, maintenait son refus de payer et réitérait sa demande de clarifications sur la cause du transfert et l'origine des fonds; elle demandait aussi un nouveau formulaire A pour identifier l'ayant droit économique du compte. L'autorité cantonale en a conclu que l'on ne pouvait pas déduire une volonté de la banque de payer à la recourante, sans réserve ni condition, la somme correspondant au solde figurant sur relevé de portefeuille au 2 mai 2018. Faute de reconnaissance de dette, elle a donc admis le recours de la poursuivie.</w:t>
      </w:r>
    </w:p>
    <w:p>
      <w:r>
        <w:rPr>
          <w:b/>
        </w:rPr>
        <w:t>E. 3.2</w:t>
      </w:r>
    </w:p>
    <w:p>
      <w:r>
        <w:t>La recourante se plaint d'une violation de l' art. 82 LP . Elle fait valoir tout d'abord qu'elle bénéficie d'un relevé de compte émis par la banque accompagné d'un courrier signé par deux représentants autorisés de celle-ci. Elle bénéficierait dès lors d'une reconnaissance de dette découlant du rapprochement de plusieurs pièces. Elle précise que, tout comme le relevé de compte du 2 mai 2018, celui du 20 septembre 2018 transmis par la banque à l'appui de sa réponse à la requête de mainlevée remplirait également les conditions d'une reconnaissance de dette au sens de l' art. 82 LP . La recourante affirme ensuite que c'est à tort que l'autorité cantonale a retenu que le courrier de la banque du 7 mai 2018 contenait des réserves. Selon elle, les réserves en question n'auraient pas trait à la dette elle-même, la banque se limitant à exiger des informations complémentaires quant à l'ayant droit économique de la relation bancaire. Elle observe que l'identification de l'ayant droit économique ne déploierait pas d'effets de droit privé. Ce dernier n'étant pas partie à la relation bancaire, les informations complémentaires exigées par la banque à son sujet ne concerneraient ainsi en rien la titulaire du compte. Elle conclut que c'est donc à tort que l'autorité cantonale a jugé que le relevé du 2 mai 2018 et le courrier du 7 mai 2018 l'accompagnant ne constituent pas une reconnaissance de dette au sens de l' art. 82 LP .</w:t>
      </w:r>
    </w:p>
    <w:p>
      <w:r>
        <w:rPr>
          <w:b/>
        </w:rPr>
        <w:t>E. 4.1.1</w:t>
      </w:r>
    </w:p>
    <w:p>
      <w:r>
        <w:t>La procédure de mainlevée provisoire est une procédure sur pièces (</w:t>
      </w:r>
    </w:p>
    <w:p>
      <w:r>
        <w:t>Urkundenprozess ), dont le but n'est pas de constater la réalité de la créance en poursuite, mais l'existence d'un titre exécutoire: le créancier ne peut motiver sa requête qu'en produisant le titre et la production de cette pièce - considérée en vertu de son contenu, de son origine et des caractéristiques extérieures comme un tel titre - suffit pour que la mainlevée soit prononcée si le débiteur n'oppose pas et ne rend pas immédiatement vraisemblables ses moyens libératoires.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132 III 140 consid. 4.1).</w:t>
      </w:r>
    </w:p>
    <w:p>
      <w:r>
        <w:rPr>
          <w:b/>
        </w:rPr>
        <w:t>E. 4.1.2</w:t>
      </w:r>
    </w:p>
    <w:p>
      <w:r>
        <w:t>Constitue une reconnaissance de dette au sens de l' art. 82 al. 1 LP l'acte authentique ou sous seing privé, signé par le poursuivi ou son représentant, d'où ressort sa volonté de payer au poursuivant, sans réserve ni condition, une somme d'argent déterminée, ou aisément déterminable, et exigible ( ATF 145 III 20 4.1.1). Une reconnaissance de dette peut résulter d'un ensemble de pièces dans la mesure où il en ressort les éléments nécessaires; cela signifie que le document signé doit clairement faire référence ou renvoyer aux données qui mentionnent le montant de la dette ou permettent de la chiffrer ( ATF 139 III 297 consid. 2.3.1; 132 III 480 consid. 4.1).</w:t>
      </w:r>
    </w:p>
    <w:p>
      <w:r>
        <w:rPr>
          <w:b/>
        </w:rPr>
        <w:t>E. 4.1.3</w:t>
      </w:r>
    </w:p>
    <w:p>
      <w:r>
        <w:t>Lorsqu'il procède à l'interprétation du titre, le juge de la mainlevée provisoire ne peut prendre en compte que les éléments intrinsèques à ce titre, à l'exclusion des éléments extrinsèques qui échappent à son pouvoir d'examen ( ATF 145 III 20 consid. 4.3.3; arrêts 5A_89/2019 du 1</w:t>
      </w:r>
    </w:p>
    <w:p>
      <w:r>
        <w:t>er mai 2019 consid. 5.1.3, publié</w:t>
      </w:r>
    </w:p>
    <w:p>
      <w:r>
        <w:t>in SJ2019 I p. 400; 5A_867/2018 du 4 mars 2019 consid. 4.1.3; 5A_648/2018 du 25 février 2019 consid. 3.2.1 et les références, non publié aux ATF, publié</w:t>
      </w:r>
    </w:p>
    <w:p>
      <w:r>
        <w:t>in Pra 2019 (124) p. 1217).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5A_89/2019 précité consid. 5.1.3; 5A_867/2018 précité consid. 4.1.3; 5A_735/2012 du 17 avril 2013 consid. 2 et la référence).</w:t>
      </w:r>
    </w:p>
    <w:p>
      <w:r>
        <w:rPr>
          <w:b/>
        </w:rPr>
        <w:t>E. 4.2</w:t>
      </w:r>
    </w:p>
    <w:p>
      <w:r>
        <w:t>En l'espèce, il n'est pas contesté que le relevé de compte du 2 mai 2018 ne constitue pas à lui seul une reconnaissance de dette au sens de l' art. 82 LP , ni que le courrier signé du 7 mai 2018 par la banque est, pour sa part, assorti de réserves. La recourante fait uniquement valoir que ces réserves n'affectent pas la dette. Or, d'une part, contrairement à ce qu'allègue la recourante, les informations requises par la banque n'ont pas uniquement trait à l'identification de l'ayant droit économique: la clôture du compte est soumise à la condition que le créancier fournisse des documents FATCA; d'autre part, il n'appartient de toute façon pas au juge de la mainlevée de juger de la légitimité des réserves émises. Il suit de là que la recourante n'est au bénéfice d'aucune reconnaissance de dette.</w:t>
      </w:r>
    </w:p>
    <w:p>
      <w:r>
        <w:t>Le grief tiré de la violation de l' art. 82 LP doit dès lors être rejeté et cela suffit à sceller le sort du recours.</w:t>
      </w:r>
    </w:p>
    <w:p>
      <w:r>
        <w:rPr>
          <w:b/>
        </w:rPr>
        <w:t>E. 5</w:t>
      </w:r>
    </w:p>
    <w:p>
      <w:r>
        <w:t>En définitive, le recours doit être rejeté. Les frais judiciaires, arrêtés à 15'000 fr., sont donc mis à la charge de la recourante ( art. 66 al. 1 LTF ). Aucuns dépens ne sont dus, l'intimée n'ayant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