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5A_386/2026 vom 8. Mai 2026</w:t>
      </w:r>
    </w:p>
    <w:p>
      <w:r>
        <w:t>Bundesgericht, 2026-05-08, DE</w:t>
      </w:r>
    </w:p>
    <w:p>
      <w:r>
        <w:rPr>
          <w:b/>
        </w:rPr>
        <w:t xml:space="preserve">Quelle: </w:t>
      </w:r>
      <w:r>
        <w:t>https://mcp.opencaselaw.ch/entscheid/bger_5A_386_2026</w:t>
      </w:r>
    </w:p>
    <w:p>
      <w:r>
        <w:t>FR: TF 5A_386/2026 du 8 mai 2026</w:t>
      </w:r>
    </w:p>
    <w:p>
      <w:r>
        <w:t>IT: TF 5A_386/2026 del 8 maggio 2026</w:t>
      </w:r>
    </w:p>
    <w:p>
      <w:pPr>
        <w:pStyle w:val="Heading2"/>
      </w:pPr>
      <w:r>
        <w:t>Erwägungen</w:t>
      </w:r>
    </w:p>
    <w:p>
      <w:r>
        <w:rPr>
          <w:b/>
        </w:rPr>
        <w:t>E. 1</w:t>
      </w:r>
    </w:p>
    <w:p>
      <w:r>
        <w:t>Bei Rechtsverzögerung und Rechtsverweigerung durch letzte kantonale Instanzen im Bereich des Zivilrechts kann beim Bundesgericht jederzeit eine entsprechende Beschwerde eingereicht werden ( Art. 72 Abs. 1, Art. 94 und Art. 100 Abs. 7 BGG ).</w:t>
      </w:r>
    </w:p>
    <w:p>
      <w:r>
        <w:rPr>
          <w:b/>
        </w:rPr>
        <w:t>E. 2</w:t>
      </w:r>
    </w:p>
    <w:p>
      <w:r>
        <w:t>Der Beschwerdeführer moniert, dass seine substanziierten Eingaben nicht einfach ohne Erlass eines formellen Entscheides zurückgesandt werden dürften. Das Obergericht begehe Rechtsverweigerung und verletze sein rechtliches Gehör.</w:t>
      </w:r>
    </w:p>
    <w:p>
      <w:r>
        <w:rPr>
          <w:b/>
        </w:rPr>
        <w:t>E. 3</w:t>
      </w:r>
    </w:p>
    <w:p>
      <w:r>
        <w:t>Das Obergericht amtet als Rechtsmittelbehörde. Der Erlass eines Rechtsmittelentscheides setzt einen anfechtbaren Entscheid voraus (vgl. Art. 311 bzw. Art. 319 ZPO sowie spezifisch im Kontext mit Entscheiden der KESB im Bereich des Kindesschutzes Art. 314 Abs. 1 i.V.m. Art. 450 Abs. 1 ZGB ). Soweit ein solcher fehlt, kann auch kein Rechtsmittelentscheid ergehen. Dass die burgerliche KESB in der letzten Zeit einen anfechtbaren Entscheid erlassen hätte, legt der Beschwerdeführer nicht dar. Entsprechend ist weder aufgezeigt noch ersichtlich, inwiefern eine Rechtsverweigerung oder eine Gehörsverletzung vorliegen soll, wenn das Obergericht keinen Rechtsmittelentscheid gefällt hat.</w:t>
      </w:r>
    </w:p>
    <w:p>
      <w:r>
        <w:rPr>
          <w:b/>
        </w:rPr>
        <w:t>E. 4</w:t>
      </w:r>
    </w:p>
    <w:p>
      <w:r>
        <w:t>Die Rechtsverweigerungsbeschwerde ist demzufolge abzuweisen. Bei diesem Verfahrensausgang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