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386/2017 vom 30. Mai 2017</w:t>
      </w:r>
    </w:p>
    <w:p>
      <w:r>
        <w:t>Bundesgericht, 2017-05-30, DE</w:t>
      </w:r>
    </w:p>
    <w:p>
      <w:r>
        <w:rPr>
          <w:b/>
        </w:rPr>
        <w:t xml:space="preserve">Quelle: </w:t>
      </w:r>
      <w:r>
        <w:t>https://mcp.opencaselaw.ch/entscheid/bger_5A_386_2017</w:t>
      </w:r>
    </w:p>
    <w:p>
      <w:r>
        <w:t>FR: TF 5A 386/2017 du 30 mai 2017</w:t>
      </w:r>
    </w:p>
    <w:p>
      <w:r>
        <w:t>IT: TF 5A 386/2017 del 30 maggio 2017</w:t>
      </w:r>
    </w:p>
    <w:p>
      <w:pPr>
        <w:pStyle w:val="Heading2"/>
      </w:pPr>
      <w:r>
        <w:t>Regeste</w:t>
      </w:r>
    </w:p>
    <w:p>
      <w:r>
        <w:t>Obhutszuteilung | Familienrecht</w:t>
      </w:r>
    </w:p>
    <w:p>
      <w:pPr>
        <w:pStyle w:val="Heading2"/>
      </w:pPr>
      <w:r>
        <w:t>Erwägungen</w:t>
      </w:r>
    </w:p>
    <w:p>
      <w:r>
        <w:rPr>
          <w:b/>
        </w:rPr>
        <w:t>E. 1</w:t>
      </w:r>
    </w:p>
    <w:p>
      <w:r>
        <w:t>Anfechtungsobjekt bildet der Entscheid des Obergerichtes des Kantons Bern, welcher die Regelung der Obhut über C.________ zum Gegenstand hatte. Neue Rechtsbegehren sind vor Bundesgericht unzulässig ( Art. 99 Abs. 2 BGG ). Soweit mehr oder anderes verlangt wird, als von der Vorinstanz beurteilt wurde, ist darauf nicht einzutreten. 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Rechtsbegehren beziehen sich ausschliesslich auf Sachverhalte, welche ausserhalb des angefochtenen Entscheides liegen, und in der Begründung beschränkt sich die Beschwerdeführerin auf Kritik an der in ihren Augen parteiischen, inkompetenten und autoritären KESB U.________, ohne dass sie sich auch nur ansatzweise mit dem 18-seitigen Entscheid des Obergerichtes auseinandersetzt.</w:t>
      </w:r>
    </w:p>
    <w:p>
      <w:r>
        <w:rPr>
          <w:b/>
        </w:rPr>
        <w:t>E. 3</w:t>
      </w:r>
    </w:p>
    <w:p>
      <w:r>
        <w:t>Nach dem Gesagten erweist sich die Beschwerde als offensichtlich unzulässig, als unzureichend begründet und im Übrigen auch als querulatorisch, weshalb auf sie nicht eingetreten werden kann und der Präsident im vereinfachten Verfahren entscheidet ( Art. 108 Abs. 1 lit. a-c BGG ).</w:t>
      </w:r>
    </w:p>
    <w:p>
      <w:r>
        <w:rPr>
          <w:b/>
        </w:rPr>
        <w:t>E. 4</w:t>
      </w:r>
    </w:p>
    <w:p>
      <w:r>
        <w:t>Wie die vorstehenden Erwägungen zeigen, konnte der Beschwerde von Anfang an kein Erfolg beschieden sein, weshalb es an den materiellen Voraussetzungen für die unentgeltliche Rechtspflege fehlt ( Art. 64 Abs. 1 BGG ) und das entsprechende Gesuch abzuweisen ist.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