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385/2024 vom 27. März 2025</w:t>
      </w:r>
    </w:p>
    <w:p>
      <w:r>
        <w:t>Bundesgericht, 2025-03-27, FR</w:t>
      </w:r>
    </w:p>
    <w:p>
      <w:r>
        <w:rPr>
          <w:b/>
        </w:rPr>
        <w:t xml:space="preserve">Quelle: </w:t>
      </w:r>
      <w:r>
        <w:t>https://mcp.opencaselaw.ch/entscheid/bger_5A_385_2024</w:t>
      </w:r>
    </w:p>
    <w:p>
      <w:r>
        <w:t>FR: TF 5A 385/2024 du 27 mars 2025</w:t>
      </w:r>
    </w:p>
    <w:p>
      <w:r>
        <w:t>IT: TF 5A 385/2024 del 27 marzo 2025</w:t>
      </w:r>
    </w:p>
    <w:p>
      <w:pPr>
        <w:pStyle w:val="Heading2"/>
      </w:pPr>
      <w:r>
        <w:t>Regeste</w:t>
      </w:r>
    </w:p>
    <w:p>
      <w:r>
        <w:t>recevabilité de l'action en pétition d'hérédité | Droit des successions</w:t>
      </w:r>
    </w:p>
    <w:p>
      <w:pPr>
        <w:pStyle w:val="Heading2"/>
      </w:pPr>
      <w:r>
        <w:t>Erwägungen</w:t>
      </w:r>
    </w:p>
    <w:p>
      <w:r>
        <w:rPr>
          <w:b/>
        </w:rPr>
        <w:t>E. 1</w:t>
      </w:r>
    </w:p>
    <w:p>
      <w:r>
        <w:t>Le Tribunal fédéral examine d'office sa compétence ( art. 29 al. 1 LTF ) et contrôle librement la recevabilité des recours qui lui sont soumis ( ATF 148 I 160 consid. 1; 147 I 89 consid. 1; 143 III 140 consid. 1).</w:t>
      </w:r>
    </w:p>
    <w:p>
      <w:r>
        <w:rPr>
          <w:b/>
        </w:rPr>
        <w:t>E. 1.1</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 art. 90 LTF ). La décision partielle (ou partiellement finale) est celle qui, sans terminer l'instance, règle définitivement le sort de certaines des prétentions en cause ( art. 91 let. a LTF ) ou termine l'instance seulement à l'égard de certaines des parties à la cause ( art. 91 let. b LTF ). Les décisions qui ne sont ni finales ni partielles d'après ces critères sont des décisions incidentes ( art. 92 et 93 LTF ; ATF 141 III 395 consid. 2.2). Il s'agit notamment des prononcés par lesquels l'autorité règle préalablement et séparément une question juridique qui sera déterminante pour l'issue de la cause ( ATF 142 II 20 consid. 1.2), comme par exemple le constat que la demande n'est pas prescrite ou périmée (GRÉGORY BOVEY, in Commentaire de la LTF, 3e éd. 2022, n° 14 ad art. 93 LTF ). Lorsque l'arrêt d'une autorité de recours termine l'instance introduite devant elle, mais que le recours à l'origine de ce prononcé était dirigé contre une décision incidente, l'arrêt revêt lui aussi le caractère d'une décision incidente selon l' art. 93 al. 1 LTF ( ATF 142 III 653 consid. 1.1; 137 III 380 consid. 1.1).</w:t>
      </w:r>
    </w:p>
    <w:p>
      <w:r>
        <w:rPr>
          <w:b/>
        </w:rPr>
        <w:t>E. 1.2</w:t>
      </w:r>
    </w:p>
    <w:p>
      <w:r>
        <w:t>En tant que l'arrêt attaqué statue sur la question de savoir si la voie de l'action en pétition d'hérédité est ouverte, respectivement si cette action est ou non périmée, il s'agit d'une décision incidente au sens de l' art. 93 al. 1 LTF . Une telle décision peut être entreprise immédiatement si elle peut causer un préjudice irréparable (let. a) ou si l'admission du recours peut conduire immédiatement à une décision finale qui permet d'éviter une procédure probatoire longue et coûteuse (let. b). Si le recours n'est pas ouvert, faute de remplir ces conditions, ou qu'il n'a pas été utilisé, la décision préjudicielle ou incidente peut être attaquée avec la décision finale dans la mesure où elle influe sur le contenu de celle-ci ( art. 93 al. 3 LTF ). S'agissant de la seconde condition de l' art. 93 al. 1 let. b LTF - seule disposition pertinente dans le cas présent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toutefois pas pour ouvrir le recours immédiat. Pour que la condition légale soit remplie, il faut que la procédure probatoire, par sa durée et son coût, s'écarte notablement des procès habituels; cette condition doit être interprétée restrictivement (arrêt 5A_612/2024 du 9 octobre 2024 consid. 3.2).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5A_101/2021 du 28 mai 2021 consid. 1.2; 4A_295/2020 du 28 décembre 2020 consid. 1.2; 5A_286/2019 du 10 septembre 2019 consid. 2.1). Le Tribunal fédéral a par exemple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art. 93 al. 3 LTF ; ATF 133 IV 288 consid. 3.2; arrêt 5A_322/2022 du 5 octobre 2023 consid. 1.2.1).</w:t>
      </w:r>
    </w:p>
    <w:p>
      <w:r>
        <w:rPr>
          <w:b/>
        </w:rPr>
        <w:t>E. 1.3</w:t>
      </w:r>
    </w:p>
    <w:p>
      <w:r>
        <w:t>Sous l'angle de la condition d'une procédure probatoire longue, la recourante fait valoir que, si le recours était rejeté, la procédure probatoire devant la première instance durerait encore plusieurs années. Elle précise que si la procédure au fond devait avoir lieu, elle solliciterait notamment une expertise graphologique du testament sur lequel se fondent les intimés et l'audition de plusieurs témoins tels qu'un notaire résidant en France et ayant ouvert le testament contesté, ainsi que les intimés, lesquels résident tous aux États-Unis ou en Grande-Bretagne. Cela étant, la recourante n'indique pas quels faits sont litigieux ni en quoi les mesures d'instruction requises permettraient de les établir. Par ailleurs, elle ne développe aucunement la condition d'une procédure probatoire coûteuse, ce qui n'est pas admissible compte tenu de l'exigence accrue de motivation qui s'applique en la matière. Il s'ensuit que la recourante n'établit pas que les conditions de l' art. 93 al. 1 let. b LTF seraient remplies et son recours est, partant, irrecevable.</w:t>
      </w:r>
    </w:p>
    <w:p>
      <w:r>
        <w:rPr>
          <w:b/>
        </w:rPr>
        <w:t>E. 2</w:t>
      </w:r>
    </w:p>
    <w:p>
      <w:r>
        <w:t>Au vu de l'irrecevabilité de la procédure, les fr ais judiciaires sont mis à la charge de la recourante, qui succombe ( art. 66 al. 1 LTF ). Il n'est pas alloué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