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385/2007 vom 2. August 2007</w:t>
      </w:r>
    </w:p>
    <w:p>
      <w:r>
        <w:t>Bundesgericht, 2007-08-02, DE</w:t>
      </w:r>
    </w:p>
    <w:p>
      <w:r>
        <w:rPr>
          <w:b/>
        </w:rPr>
        <w:t xml:space="preserve">Quelle: </w:t>
      </w:r>
      <w:r>
        <w:t>https://mcp.opencaselaw.ch/entscheid/bger_5A_385_2007</w:t>
      </w:r>
    </w:p>
    <w:p>
      <w:r>
        <w:t>FR: TF 5A 385/2007 du 2 août 2007</w:t>
      </w:r>
    </w:p>
    <w:p>
      <w:r>
        <w:t>IT: TF 5A 385/2007 del 2 agosto 2007</w:t>
      </w:r>
    </w:p>
    <w:p>
      <w:pPr>
        <w:pStyle w:val="Heading2"/>
      </w:pPr>
      <w:r>
        <w:t>Regeste</w:t>
      </w:r>
    </w:p>
    <w:p>
      <w:r>
        <w:t>vorsorgliche Massnahme (Persönlichkeitsschutz) | Personenrecht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Gerichtsgebühr von Fr. 300.-- wird den Beschwerdeführern unter Solidarhaft auferlegt.</w:t>
      </w:r>
    </w:p>
    <w:p>
      <w:r>
        <w:rPr>
          <w:b/>
        </w:rPr>
        <w:t>E. 3</w:t>
      </w:r>
    </w:p>
    <w:p>
      <w:r>
        <w:t>Diese Verfügung wird den Parteien sowie dem Gerichtspräsidium Lenzburg und dem Obergericht des Kantons Aargau schriftlich mitgeteilt. Lausanne, 2. August 2007 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