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5A_382/2017 vom 2. November 2017</w:t>
      </w:r>
    </w:p>
    <w:p>
      <w:r>
        <w:t>Bundesgericht, 2017-11-02, FR</w:t>
      </w:r>
    </w:p>
    <w:p>
      <w:r>
        <w:rPr>
          <w:b/>
        </w:rPr>
        <w:t xml:space="preserve">Quelle: </w:t>
      </w:r>
      <w:r>
        <w:t>https://mcp.opencaselaw.ch/entscheid/bger_5A_382_2017</w:t>
      </w:r>
    </w:p>
    <w:p>
      <w:r>
        <w:t>FR: TF 5A_382/2017 du 2 novembre 2017</w:t>
      </w:r>
    </w:p>
    <w:p>
      <w:r>
        <w:t>IT: TF 5A_382/2017 del 2 novembre 2017</w:t>
      </w:r>
    </w:p>
    <w:p>
      <w:pPr>
        <w:pStyle w:val="Heading2"/>
      </w:pPr>
      <w:r>
        <w:t>Erwägungen</w:t>
      </w:r>
    </w:p>
    <w:p>
      <w:r>
        <w:rPr>
          <w:b/>
        </w:rPr>
        <w:t>E. 1.1</w:t>
      </w:r>
    </w:p>
    <w:p>
      <w:r>
        <w:t>L'arrêt attaqué, qui porte sur des mesures provisionnelles ordonnées pour la durée d'une procédure de divorce, est une décision finale ( art. 90 LTF ; ATF 134 III 426 consid. 2.2) rendue par un tribunal supérieur statuant sur recours en dernière instance cantonale ( art. 75 LTF ) dans une affaire civile ( art. 72 al. 1 LTF ) de nature non pécuniaire.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Il est recevable en tant que recours en matière civile. Partant, le recours constitutionnel subsidiaire est irrecevable ( art. 113 LTF ).</w:t>
      </w:r>
    </w:p>
    <w:p>
      <w:r>
        <w:rPr>
          <w:b/>
        </w:rPr>
        <w:t>E. 1.2</w:t>
      </w:r>
    </w:p>
    <w:p>
      <w:r>
        <w:t>Tant que le délai de recours n'est pas échu, le recourant peut valablement adresser au Tribunal fédéral une nouvelle écriture pour compléter le recours qu'il a déjà déposé (arrêt 1C_171/2012 du 13 juin 2012 consid. 1). Il en résulte que les écritures des 12 et 31 mai 2017 sont toutes deux recevables. En revanche, en tant que le recourant souhaite compléter, par courrier du 26 septembre 2017, l'une de ses conclusions, sa requête est tardive, partant, irrecevable.</w:t>
      </w:r>
    </w:p>
    <w:p>
      <w:r>
        <w:rPr>
          <w:b/>
        </w:rPr>
        <w:t>E. 2</w:t>
      </w:r>
    </w:p>
    <w:p>
      <w:r>
        <w:t>Dès lors que la résidence de l'enfant C.________ a été déplacée aux Etats-Unis, la cause revêt un caractère international. En conséquence, il s'agit d'examiner si, nonobstant ce déplacement, les autorités suisses demeurent compétentes pour statuer sur la présente cause.</w:t>
      </w:r>
    </w:p>
    <w:p>
      <w:r>
        <w:t>La Convention de La Haye du 19 octobre 1996 concernant la compétence, la loi applicable, la reconnaissance, l'exécution et la coopération en matière de responsabilité parentale et de mesures de protection des enfants (CLaH96; RS 0.211.231.011) s'applique dans les relations entre la Suisse et les Etats qui ont ratifié cette convention. Dans les relations entre la Suisse et les Etats qui n'ont pas ratifié la CLaH96, la Convention de La Haye du 5 octobre 1961 concernant la compétence des autorités et la loi applicable en matière de protection des mineurs (CLaH61; RS 0.211.231.01) continue de s'appliquer, pour autant que ces Etats soient parties à la CLaH61 ou l'aient ratifiée ( ATF 142 III 56 consid. 2.1.1). Enfin lorsque, comme en l'espèce, la situation présente un lien avec un Etat qui n'a ni ratifié la CLaH96, ni la CLaH61, la CLaH96 s'applique à titre de droit national (droit international privé suisse), par renvoi de l' art. 85 al. 1 LDIP ( ATF 142 III 56 consid. 2.1.3; 142 III 1 consid. 2.1; 5A_582/2016 du 26 septembre 2016 consid. 2.2; 5A_274/2016 du 26 août 2016 consid. 2.1 et 2.4; arrêts 5A_264/2016 du 17 juin 2016 consid. 3.1; 5A_809/2012 du 8 janvier 2013 consid. 2.3.1; BERNARD DUTOIT, Droit international privé suisse, Commentaire de la loi fédérale du 18 décembre 1987, 5e éd. 2016, n° 2 ad art. 85 LDIP ; IVO SCHWANDER, in Basler Kommentar, Internationales Privatrecht, 3e éd., 2013, n° 10 et 12 ad art. 85 LDIP ;</w:t>
      </w:r>
    </w:p>
    <w:p>
      <w:r>
        <w:t>contra : ANDREAS BUCHER, Que devient le droit (civil) international au Tribunal fédéral?, Jusletter 8 mai 2017, p. 8 s., et ANDREAS BUCHER, in Commentaire romand, Loi sur le droit international privé, Convention de Lugano, 2011, n° 3 ad art. 85 LDIP , selon lequel l' art. 85 al. 1 LDIP constitue une simple " règle de signalisation ", la CLaH96 s'appliquant de toute manière aussi aux situations présentant un lien avec un Etat non contractant, dès lors qu'en vertu de l' art. 1 al. 2 LDIP , les traités priment la LDIP).</w:t>
      </w:r>
    </w:p>
    <w:p>
      <w:r>
        <w:t>L'art. 5 al. 1 CLaH96 pose le principe selon lequel les autorités de l'Etat de la résidence habituelle de l'enfant sont compétentes pour prendre des mesures tendant à sa protection. En cas de départ - en cours de procédure - de l'enfant dans un Etat non-partie à la Convention, les autorités suisses désignées demeurent compétentes pour ordonner des mesures de protection de l'enfant ( ATF 142 III 1 consid. 2.1). Vu le départ de l'enfant aux Etats-Unis en cours de procédure, c'est à juste titre que l'autorité cantonale s'est considérée comme compétente en l'espèce.</w:t>
      </w:r>
    </w:p>
    <w:p>
      <w:r>
        <w:rPr>
          <w:b/>
        </w:rPr>
        <w:t>E. 3.1</w:t>
      </w:r>
    </w:p>
    <w:p>
      <w:r>
        <w:t>Dès lors que le litige porte sur des mesures provisionnelles ( art. 98 LTF ), seule la violation de droits constitutionnels peut être dénoncée. Le Tribunal fédéral n'examine la violation de tels droits que si le recourant a invoqué et motivé son grief conformément à l' art. 106 al. 2 LTF , à savoir s'il l'a expressément soulevé et exposé d'une manière claire et détaillée ( ATF 142 II 369 consid. 2.1; 142 III 364 consid. 2.4). Les critiques de nature appellatoire sont irrecevables ( ATF 142 III 364 consid. 2.4).</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rPr>
          <w:b/>
        </w:rPr>
        <w:t>E. 4</w:t>
      </w:r>
    </w:p>
    <w:p>
      <w:r>
        <w:t>Le mémoire du recourant du 12 mai 2017, bien qu'intitulé " recours en matière de droit civil et recours constitutionnel subsidiaire ", concerne exclusivement la question de l'effet suspensif, qui a été tranchée par ordonnance présidentielle du 9 juin 2017. Cette écriture ne contient en revanche aucun grief sur le fond.</w:t>
      </w:r>
    </w:p>
    <w:p>
      <w:r>
        <w:rPr>
          <w:b/>
        </w:rPr>
        <w:t>E. 5</w:t>
      </w:r>
    </w:p>
    <w:p>
      <w:r>
        <w:t>Le recourant invoque la violation des garanties générales de procédure de l' art. 29 Cst. , essentiellement la violation de son droit d'être entendu ( art. 29 al. 2 Cst. ) à plusieurs égards.</w:t>
      </w:r>
    </w:p>
    <w:p>
      <w:r>
        <w:rPr>
          <w:b/>
        </w:rPr>
        <w:t>E. 5.1</w:t>
      </w:r>
    </w:p>
    <w:p>
      <w:r>
        <w:t>Une autorité cantonale commet un déni de justice formel et viole l' art. 29 al. 1 Cst. lorsqu'elle n'entre pas en matière dans une cause qui lui est soumise dans les formes et délais prescrits, alors qu'elle devrait s'en saisir ( ATF 142 II 154 consid. 4.2 et les références).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142 II 154 consid. 4.2; 138 I 232 consid. 5.1 p. 237; 133 III 439 consid. 3.3). Comme le droit à une décision motivée participe de la nature formelle du droit d'être entendu ( ATF 104 Ia 201 consid. 5g), ce moyen doit être examiné en premier lieu ( ATF 124 I 49 consid. 1) et avec une pleine cognition ( ATF 121 I 54 consid. 2a).</w:t>
      </w:r>
    </w:p>
    <w:p>
      <w:r>
        <w:rPr>
          <w:b/>
        </w:rPr>
        <w:t>E. 5.2</w:t>
      </w:r>
    </w:p>
    <w:p>
      <w:r>
        <w:t>Le recourant soutient que la cour cantonale n'a pas examiné les arguments qu'il avait fait valoir en relation avec la CLaH80, en particulier sa conclusion I du 2 décembre 2016 (à savoir " déterminer que le déplacement aux Etats-Unis et/ou le non-retour en Suisse de l'enfant C.________ par B.A.________ était illicite au sens de l'art. 3 de la Convention sur les aspects civils de l'enlèvement international d'enfants de La Haye du 25 octobre 1980 (...) ", cf. arrêt entrepris, p. 10).</w:t>
      </w:r>
    </w:p>
    <w:p>
      <w:r>
        <w:t>En réalité, la juridiction précédente a expliqué que A.A.________ se prévalait en vain de la CLaH80, puisque selon l'art. 10 de cette convention, qui a été ratifiée par la Suisse et par les Etats-Unis, c'est l'autorité centrale de l'Etat où se trouve l'enfant, soit en l'espèce l'autorité centrale américaine, qui prend ou fait prendre toute mesure propre à assurer sa remise volontaire. La cour cantonale a donc traité la question qui lui avait été soumise, de sorte qu'il ne peut lui être reproché d'avoir violé l' art. 29 al. 1 Cst.</w:t>
      </w:r>
    </w:p>
    <w:p>
      <w:r>
        <w:rPr>
          <w:b/>
        </w:rPr>
        <w:t>E. 5.3</w:t>
      </w:r>
    </w:p>
    <w:p>
      <w:r>
        <w:t>Le recourant affirme que son droit d'être entendu a été violé, pour le motif qu'après les avoir pourtant déclarés recevables, le Juge délégué aurait ignoré les faits nouveaux et conclusions nouvelles qu'il a formulées en instance cantonale, en particulier s'agissant de la question de la garde de C.________.</w:t>
      </w:r>
    </w:p>
    <w:p>
      <w:r>
        <w:t>Il ressort de l'arrêt querellé que les pièces produites par les parties au stade de l'appel concernaient toutes la situation de C.________ au regard de son déplacement aux Etats-Unis, partant, qu'elles étaient toutes recevables et ont été prises en compte dans la mesure de leur pertinence dans l'état de fait de l'arrêt (arrêt entrepris, consid. 2.2 in fine, p. 23). Dans la mesure où le recourant estimerait que les faits retenus auraient été établis de manière arbitraire au regard desdites pièces, il lui appartenait de soulever un tel grief et de le motiver de manière claire et détaillée (cf. supra consid. 3.2); il ne saurait toutefois être question de violation de son droit d'être entendu. Pour le surplus, le Juge délégué a considéré que la question de la garde était définitivement tranchée ensuite de l'arrêt du Tribunal fédéral du 23 janvier 2017, par lequel la garde exclusive de C.________ avait été attribuée à la mère (arrêt entrepris, consid. 4.2, p. 26). On comprend donc parfaitement que cette autorité a rejeté les conclusions du recourant sur ce point, et pour quels motifs. Mal fondé, le grief doit être rejeté.</w:t>
      </w:r>
    </w:p>
    <w:p>
      <w:r>
        <w:rPr>
          <w:b/>
        </w:rPr>
        <w:t>E. 5.4</w:t>
      </w:r>
    </w:p>
    <w:p>
      <w:r>
        <w:t>Le recourant fait valoir qu'en refusant de tenir compte de ses arguments en lien avec les traitements médicamenteux administrés à l'enfant, l'autorité cantonale aurait violé son droit d'être entendu. Il omet toutefois que le juge n'a pas l'obligation d'exposer et de discuter tous les faits, moyens de preuve et griefs invoqués par les parties, mais peut au contraire se limiter à ceux qui, sans arbitraire, peuvent être tenus pour pertinents ( ATF 138 IV 81 consid. 2.2 p. 84; 134 I 83 consid. 4.1 p. 88). Or, le recourant tente, par son argumentation, de démontrer que l'arrêt entrepris ignore arbitrairement le fait que les médecins traitants avaient identifié chez C.________ une condition dépressive chronique, fait qui n'a pas d'influence sur l'issue de la cause, en particulier, sur l'attribution de l'autorité parentale (cf. infra consid. 8.4).</w:t>
      </w:r>
    </w:p>
    <w:p>
      <w:r>
        <w:rPr>
          <w:b/>
        </w:rPr>
        <w:t>E. 5.5</w:t>
      </w:r>
    </w:p>
    <w:p>
      <w:r>
        <w:t>Selon le recourant, le Juge délégué aurait violé son droit " à être entendu sur les faits " en retenant des faits de manière partiale, notamment en ignorant arbitrairement que son épouse fait systématiquement fi de ses droits découlant de l'autorité parentale conjointe, en exagérant arbitrairement ses positions afin de les présenter de façon négative et en ignorant arbitrairement qu'il entretien de bonnes relations avec C.________. Sous couvert de violation du droit d'être entendu, le recourant soulève en réalité une critique d'arbitraire dans l'établissement des faits, qui sera donc examinée plus loin sous cet angle (cf. infra consid. 8).</w:t>
      </w:r>
    </w:p>
    <w:p>
      <w:r>
        <w:rPr>
          <w:b/>
        </w:rPr>
        <w:t>E. 5.6</w:t>
      </w:r>
    </w:p>
    <w:p>
      <w:r>
        <w:t>Invoquant toujours la violation de son droit d'être entendu, le recourant fait valoir que l'arrêt entrepris ne tient pas compte des arguments qu'il a développés en lien avec sa conclusion tendant à la récusation de l'expert et à l'annulation du rapport d'expertise du 10 août 2015. En ignorant ses arguments, l'autorité cantonale aurait " agi de manière arbitraire ". En substance, il expose que, contrairement à ce qu'a retenu le Juge délégué, il avait développé de manière détaillée les nouveaux faits pertinents de la cause aux paragraphes 1 à 37 de sa requête en appel modifiée, et ses moyens de droit aux paragraphes 69 à 86 de cette même écriture. Il estime avoir ainsi démontré qu'au vu des faits nouveaux, l'expertise précitée était lacunaire et partiale. Le recourant affirme aussi que l'arrêt attaqué serait arbitraire, en tant qu'il retient qu'il n'a pas motivé ses conclusions II, III, VII, X, XI, XII et XIII. Il expose avoir développé de manière détaillée les nouveaux faits pertinents dans ses requêtes et déterminations, en particulier aux paragraphes 1 à 37 de sa requête en appel modifiée, et avoir développé " ses moyens de droit dans ses écritures se reposant principalement sur ces nouveaux faits argumentant principalement qu'ayant eu la connaissance de ces nouveaux faits le premier juge aurait pris une décision toute autre ".</w:t>
      </w:r>
    </w:p>
    <w:p>
      <w:r>
        <w:t>Insuffisamment motivée, la critique est irrecevable (cf. supra consid. 3.1). En particulier, le recourant ne saurait se borner à renvoyer à de nombreux paragraphes de sa requête d'appel modifiée, sans citer les passages qu'il estime pertinents et exposer précisément en quoi ceux-ci démontreraient que son droit d'être entendu aurait été violé, respectivement, en quoi le droit aurait été appliqué de manière arbitraire.</w:t>
      </w:r>
    </w:p>
    <w:p>
      <w:r>
        <w:t>I.</w:t>
      </w:r>
    </w:p>
    <w:p>
      <w:r>
        <w:t>Audition de l'enfant</w:t>
      </w:r>
    </w:p>
    <w:p>
      <w:r>
        <w:rPr>
          <w:b/>
        </w:rPr>
        <w:t>E. 6</w:t>
      </w:r>
    </w:p>
    <w:p>
      <w:r>
        <w:t>Le recourant soutient que l'art. 12 de la Convention du 20 novembre 1989 relative aux droits de l'enfant (CDE; RS 0.107), directement applicable pour la Suisse selon l' ATF 124 III 90 consid. 3a, a été violé, dès lors que l'audition de l'enfant C.________ n'a pas été ordonnée, bien qu'il l'ait requise et que selon la jurisprudence, le juge doive en principe entendre l'enfant dès que celui-ci a l'âge de 6 ans, ce d'autant que selon l'autorité cantonale elle-même, il aurait pu se justifier d'entendre personnellement l'enfant C.________ sur la question de la garde.</w:t>
      </w:r>
    </w:p>
    <w:p>
      <w:r>
        <w:t>Dans la mesure où selon la jurisprudence, l' art. 12 CDE ne constitue pas un grief de rang constitutionnel (arrêt 5A_746/2014 du 30 avril 2015 consid. 4), la critique est irrecevable dans le cadre d'un recours soumis à l' art. 98 LTF (cf. supra consid. 3.1).</w:t>
      </w:r>
    </w:p>
    <w:p>
      <w:r>
        <w:t>II.</w:t>
      </w:r>
    </w:p>
    <w:p>
      <w:r>
        <w:t>Prise en charge de l'enfant</w:t>
      </w:r>
    </w:p>
    <w:p>
      <w:r>
        <w:rPr>
          <w:b/>
        </w:rPr>
        <w:t>E. 7</w:t>
      </w:r>
    </w:p>
    <w:p>
      <w:r>
        <w:t>Le recourant affirme que la question de la garde aurait dû être examinée par l'autorité d'appel, eu égards aux faits nouveaux - à savoir le déplacement de la résidence habituelle de l'enfant aux Etats-Unis - qui sont intervenus, et qui n'avaient pas pu être pris en compte par le premier juge. Selon lui, le déménagement de l'enfant et ses conséquences traumatisantes constituent des faits postérieurs pertinents et importants justifiant d'entrer en matière sur ses conclusions en modification de l'attribution de la garde. En refusant d'entrer en matière à ce sujet, l'autorité d'appel aurait violé les art. 227 et 317 CPC . Ce faisant, il ne soulève aucun grief de rang constitutionnel, de sorte que sa critique est irrecevable dans le cadre d'un recours soumis à l' art. 98 LTF (cf. supra consid. 3.1).</w:t>
      </w:r>
    </w:p>
    <w:p>
      <w:r>
        <w:t>III.</w:t>
      </w:r>
    </w:p>
    <w:p>
      <w:r>
        <w:t>Autorité parentale</w:t>
      </w:r>
    </w:p>
    <w:p>
      <w:r>
        <w:rPr>
          <w:b/>
        </w:rPr>
        <w:t>E. 8</w:t>
      </w:r>
    </w:p>
    <w:p>
      <w:r>
        <w:t>Le recourant fait valoir que l'attribution de l'autorité parentale exclusive sur C.________ à son épouse résulte d'un établissement arbitraire des faits et d'une appréciation arbitraire des preuves au sens de l' art. 9 Cst.</w:t>
      </w:r>
    </w:p>
    <w:p>
      <w:r>
        <w:rPr>
          <w:b/>
        </w:rPr>
        <w:t>E. 8.1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ATF 142 III 1 consid. 2.1). En outre, la seule distance géographique entre les parents n'est pas en soi suffisante pour déroger au principe de l'autorité parentale conjointe ( ATF 142 III 1 consid. 3; 142 III 56 consid. 3).</w:t>
      </w:r>
    </w:p>
    <w:p>
      <w:r>
        <w:rPr>
          <w:b/>
        </w:rPr>
        <w:t>E. 8.2</w:t>
      </w:r>
    </w:p>
    <w:p>
      <w:r>
        <w:t>Le Juge délégué a considéré qu'en l'espèce, les conditions d'une attribution exceptionnelle de l'autorité parentale à la mère étaient remplies, de sorte qu'il a confirmé la décision du premier juge à cet égard. En substance, il avait été concrètement établi, sous l'angle des prérogatives rattachées à l'autorité parentale, que les parties sont engagées dans un conflit récurrent, en particulier s'agissant de l'éducation et des soins à prodiguer à l'enfant, et que l'exercice conjoint de l'autorité parentale a eu des conséquences néfastes notables pour C.________. Le conflit inter-parental et la pression opérée par le père lui avaient causé des troubles d'ordre médical qui l'ont empêchée de terminer l'année scolaire 2015-2016, et son inscription en école spécialisée avait dû être requise judiciairement. Le dénigrement et la pression opérés par le père sur le réseau de soin de l'enfant avaient également été néfastes pour celle-ci, qui s'est retrouvée dans un conflit de loyauté permanent. Le Juge délégué a considéré qu'en cas de maintien de l'autorité parentale conjointe, il fallait concrètement craindre que C.________ continue de faire l'objet d'une instrumentalisation du conflit qui oppose ses parents. L'attribution de l'autorité parentale exclusive à la mère a pour effet que, désormais, les décisions qui devront être prises pour l'éducation et la santé de C.________ pourront l'être rapidement, sans qu'il faille à chaque fois faire appel au juge. Elle permettra en outre de déplacer l'enfant du centre du conflit inter-parental où elle se situe actuellement, et ainsi d'alléger quelque peu la pression qui pèse sur ses épaules.</w:t>
      </w:r>
    </w:p>
    <w:p>
      <w:r>
        <w:rPr>
          <w:b/>
        </w:rPr>
        <w:t>E. 8.3</w:t>
      </w:r>
    </w:p>
    <w:p>
      <w:r>
        <w:t>Le recourant expose en substance, sur près d'une quinzaine de pages, que l'arrêt attaqué ignore arbitrairement le fait que le conflit parental a pour origine non pas son propre comportement, mais celui de son épouse. Il affirme que celle-ci a systématiquement fait opposition à toute tentative de médiation et qu'elle a pris seule toutes les décisions concernant l'enfant, refusant tout dialogue, ne l'informant pas et le plaçant à chaque fois devant le fait accompli, alors que l'autorité parentale devait être exercée conjointement. En outre, la décision entreprise refuserait, de manière insoutenable, de reconnaître ses propres efforts et de tenir compte du fait que C.________ n'a pas peur de lui, mais qu'elle a toujours exprimé son souhait de le voir. Par ailleurs, elle interpréterait de manière arbitraire le certificat médical produit le 23 mai 2016, en considérant que l'arrêt scolaire serait dû à son comportement, et retiendrait, en se basant de manière totalement insoutenable sur les déclarations de la directrice de l'établissement scolaire, que les troubles psychiques de C.________ lui seraient imputables. Citant l'arrêt 5A_840/2016 du 30 janvier 2017 consid. 3.3.2, le recourant expose que l'existence d'une bonne relation entre le père et l'enfant démontre que le conflit parental n'a pas un effet grave sur la condition de l'enfant pouvant justifier l'autorité parentale exclusive. Il explique que son opinion et celle de la mère divergent manifestement, mais qu'une telle divergence ne constitue pas un conflit grave, et qu'en définitive, l'enfant est désormais scolarisée dans une école " normale " et accompagnée par une assistante sociale, ce qui correspond précisément à la solution qu'il avait préconisée, et non à celle suggérée par la mère, qui souhaitait que C.________ soit scolarisée dans une école spécialisée. Se référant à l'arrêt 5A_455/2016 du 12 avril 2017 consid. 5, il affirme que l'on ne peut déduire une situation de blocage du fait qu'un parent ait exprimé un avis divergent de celui de l'autre parent sur le choix d'un thérapeute. Il s'agirait d'une divergence d'opinion usuelle au cours du processus lors duquel deux personnes prennent une décision et, en cas de conflit ponctuel, le juge peut être appelé à prendre des mesures, sans qu'il ne soit nécessaire d'attribuer l'autorité parentale exclusive. L'arrêt querellé omettrait aussi arbitrairement les conclusions de la curatrice de C.________, selon lesquelles il serait dans l'intérêt de celle-ci que l'autorité parentale et la garde soient partiellement retirées à la mère. Cela constituerait " une violation du mandat ordonné par l'autorité le 11 mars 2016 et une violation des obligations et responsabilités de la curatrice selon les art. 314a al. 3 CC et 299 CPC ". Enfin, le recourant affirme que, dans l'hypothèse où il faudrait attribuer l'autorité parentale exclusive, c'est lui qui devrait en être le titulaire, dès lors que c'est le comportement de son épouse qui a causé des troubles psychiques à l'enfant (enlèvement illicite, attisement du conflit).</w:t>
      </w:r>
    </w:p>
    <w:p>
      <w:r>
        <w:rPr>
          <w:b/>
        </w:rPr>
        <w:t>E. 8.4</w:t>
      </w:r>
    </w:p>
    <w:p>
      <w:r>
        <w:t>La critique du recourant n'est pas de nature à démontrer le caractère arbitraire de la décision entreprise. En tant qu'il fait valoir, de manière essentiellement appellatoire, que ce n'est pas lui, mais son épouse, qui est à l'origine du conflit parental, il omet que cet argument est dénué de pertinence: quand bien même tel serait le cas, il n'en demeure pas moins qu'en l'espèce, le conflit est important et durable et porte véritablement sur des questions relevant de l'autorité parentale, telles que la scolarisation de l'enfant et les soins médicaux qui doivent lui être administrés. En outre, le recourant ne remet pas en cause, en tant que telles et de manière circonstanciée, les constatations du Juge délégué relatives aux conséquences de ce conflit sur l'enfant - en particulier, le fait que celle-ci se trouve dans un conflit de loyauté permanent -, ni le fait que l'attribution de l'autorité parentale exclusive permettrait d'alléger la pression qui pèse sur ses épaules. En tant que le recourant tente de tirer argument de l'arrêt 5A_840/2016 du 30 janvier 2017, il perd de vue que dans cette affaire, contrairement au présent cas, le conflit portait surtout sur le droit aux relations personnelles, que l'existence d'un conflit de loyauté n'avait pas été constatée chez l'enfant, que la communication entre les parents n'était pas complètement rompue puisque la mère transmettait au père les informations importantes au sujet de l'enfant, qu'enfin, aucun élément ne permettait de conclure que l'autorité parentale conjointe exercerait une influence négative sur l'enfant. Par ailleurs, à l'inverse de ce que semble soutenir le recourant en se référant à l'arrêt 5A_455/2016 du 12 avril 2017 consid. 5, il n'est pas insoutenable, dans les circonstances de la présente espèce, de considérer que le conflit parental n'est pas de nature ponctuelle, mais récurrente, partant, que l'on ne saurait maintenir à tout prix l'autorité parentale conjointe et contraindre l'autorité compétente à intervenir chaque fois qu'une décision devrait être prise d'un commun accord entre les parents. Enfin, l'argument tiré des conclusions prises en cours de procédure par la curatrice de l'enfant est vain, puisque l'autorité cantonale n'est pas liée par de telles conclusions. Il résulte de ce qui précède que le grief doit être rejeté dans la mesure de sa recevabilité.</w:t>
      </w:r>
    </w:p>
    <w:p>
      <w:r>
        <w:t>IV.</w:t>
      </w:r>
    </w:p>
    <w:p>
      <w:r>
        <w:t>Thérapie familiale</w:t>
      </w:r>
    </w:p>
    <w:p>
      <w:r>
        <w:rPr>
          <w:b/>
        </w:rPr>
        <w:t>E. 9</w:t>
      </w:r>
    </w:p>
    <w:p>
      <w:r>
        <w:t>Invoquant la violation manifeste des art. 3, 6, 9, 11 et 19 de la Convention de l'ONU relative aux droits de l'enfant et de l' art. 11 Cst. , le recourant conteste la décision entreprise, en tant qu'elle annule le chiffre V du prononcé de première instance, qui ordonnait la mise en oeuvre d'une thérapie familiale auprès de la Consultation de Lucinge. Il expose que toute démarche visant à résoudre le conflit familial ne pouvait qu'être dans l'intérêt de l'enfant qui souffre de la séparation, quand bien même elle serait particulièrement contraignante pour l'un ou l'autre des parents.</w:t>
      </w:r>
    </w:p>
    <w:p>
      <w:r>
        <w:t>Le recours est irrecevable sur ce point, dès lors que le recourant n'explique pas de manière claire et détaillée en quoi les dispositions qu'il cite seraient violées en l'espèce, se contentant d'affirmer que tel serait le cas (cf. supra consid. 3.1).</w:t>
      </w:r>
    </w:p>
    <w:p>
      <w:r>
        <w:t>V.</w:t>
      </w:r>
    </w:p>
    <w:p>
      <w:r>
        <w:t>Droit aux relations personnelles</w:t>
      </w:r>
    </w:p>
    <w:p>
      <w:r>
        <w:rPr>
          <w:b/>
        </w:rPr>
        <w:t>E. 10</w:t>
      </w:r>
    </w:p>
    <w:p>
      <w:r>
        <w:t>Le recourant conteste les modalités de son droit aux relations personnelles.</w:t>
      </w:r>
    </w:p>
    <w:p>
      <w:r>
        <w:rPr>
          <w:b/>
        </w:rPr>
        <w:t>E. 10.1</w:t>
      </w:r>
    </w:p>
    <w:p>
      <w:r>
        <w:t>Aux termes de l' art. 273 al. 1 CC (auquel renvoie l' art. 133 al. 1 CC ), le père ou la mère qui ne détient pas l'autorité parentale ou la garde ainsi que l'enfant mineur ont réciproquement le droit d'entretenir les relations personnelles indiquées par les circonstances. Le droit aux relations personnelles doit servir en premier lieu l'intérêt de l'enfant ( ATF 130 III 585 consid. 2.1; 127 III 295 consid. 4a; 123 III 445 consid. 3b). L'appréciation des circonstances de fait pour fixer le droit aux relations personnelles, c'est-à-dire la détermination de leur portée juridique, est une question de droit (arrêt 5A_422/2015 du 10 février 2016 consid. 4.2 et les références, non publié in ATF 142 III 193 ). Dans le cadre d'un recours qui est soumis à l' art. 98 LTF , comme c'est le cas en l'espèce, la cognition du Tribunal fédéral est limitée à l'arbitraire ( art. 9 Cst. ; cf. supra consid. 3.1). Ce n'est que lorsque l'autorité cantonale a manifestement excédé son pouvoir d'appréciation ou en a manifestement abusé, et a abouti à un résultat manifestement injuste ou à une iniquité choquante, qu'il intervient ( ATF 141 V 51 consid. 9.2).</w:t>
      </w:r>
    </w:p>
    <w:p>
      <w:r>
        <w:rPr>
          <w:b/>
        </w:rPr>
        <w:t>E. 10.2</w:t>
      </w:r>
    </w:p>
    <w:p>
      <w:r>
        <w:t>A l'instar de l'autorité de première instance, le Juge délégué a considéré que le droit de visite du père devait avoir lieu dans un cadre protégé et médiatisé. Cela étant, il a relevé que les modalités prévues par le premier juge, à savoir un droit de visite qui s'exercerait par l'entremise d'Espace contact, bien que convaincantes, n'étaient plus envisageables, puisque l'enfant vivait et était scolarisée aux Etats-Unis. Il a ajouté que le maintien du lien entre C.________ et son père était essentiel pour la construction de l'identité de l'enfant. Celle-ci avait elle-même indiqué dans un courriel adressé à sa curatrice en septembre 2016 qu'elle souhaitait vivre aux Etats-Unis avec sa mère, mais qu'elle ne supporterait pas de vivre sans sa mère, ni son père. Il n'y avait en outre pas d'indices concrets au dossier permettant de craindre que le simple fait de laisser le père entretenir des contacts avec sa fille soit néfaste pour celle-ci. Au contraire, il apparaissait que les contacts entre père et fille étaient bons. S'agissant de la proposition du père de mettre en place un droit de visite téléphonique par l'entremise de la structure Family Solutions Inc., l'autorité cantonale a souligné qu'il n'était pas possible de déterminer si cette structure était adaptée. Il convenait en l'état de fixer un droit à des relations personnelles téléphoniques à raison de deux heures toutes les deux semaines, par l'entremise de Skype. Cette durée et cette fréquence étaient actuellement adéquates pour maintenir le lien entre père et fille, sans brusquer celle-ci, qui était en train de se reconstruire un environnement scolaire et social aux Etats-Unis. Le Juge délégué a invité les deux parents à faire en sorte que l'exercice de ce droit aux relations personnelles se déroule dans le meilleur intérêt de l'enfant. Il a ajouté que le cas échéant, l'autorité américaine compétente, qui est mieux au fait des possibilités offertes dans ce pays s'agissant du droit de visite, pourra être saisie afin d'en préciser les modalités.</w:t>
      </w:r>
    </w:p>
    <w:p>
      <w:r>
        <w:rPr>
          <w:b/>
        </w:rPr>
        <w:t>E. 10.3</w:t>
      </w:r>
    </w:p>
    <w:p>
      <w:r>
        <w:t>Le recourant fait valoir que la décision entreprise constitue une violation de sa liberté personnelle ( art. 10 Cst. ) et des " obligations de protection de l'enfant " ( art. 11 Cst. ), et qu'elle relève de l'arbitraire ( art. 9 Cst. ), dès lors que l'autorité cantonale a restreint ses contacts avec sa fille à deux heures toutes les deux semaines, et uniquement par Skype. Or, il serait manifeste que les contacts entre lui-même et sa fille sont bons et doivent avoir lieu aussi souvent que celle-ci le souhaite, par exemple par des échanges quotidiens de textes ou SMS courts. De plus, il n'y aurait pas de raison d'empêcher sa fille de passer toutes ses vacances scolaires chez lui, tant qu'elle réside aux Etats-Unis. Il demande que la décision entreprise soit réformée afin de permettre un libre et large contact entre eux et par tous les moyens de communication à leur disposition.</w:t>
      </w:r>
    </w:p>
    <w:p>
      <w:r>
        <w:rPr>
          <w:b/>
        </w:rPr>
        <w:t>E. 10.4</w:t>
      </w:r>
    </w:p>
    <w:p>
      <w:r>
        <w:t>Insuffisamment motivés, les griefs de violation des art. 10 et 11 Cst. sont irrecevables (cf. supra consid. 3.1). En effet, le recourant se contente de citer ces dispositions, sans que l'on ne discerne pour quels motifs la décision entreprise y contreviendrait. Pour le surplus, il apparaît que le recourant ne conteste pas, en tant que telles et de manière claire et détaillée (cf. supra consid. 3.1), les considérations de base de l'autorité cantonale, selon lesquelles le droit de visite doit se dérouler dans un cadre protégé et médiatisé. Or dans de telles circonstances, et en tenant compte du fait que l'enfant se trouve désormais aux Etats-Unis, il n'est pas arbitraire de prévoir que l'exercice du droit aux relations personnelles s'effectuera par le biais de Skype, et de renvoyer pour le surplus le recourant à agir devant les autorités américaines. S'agissant de la fréquence du droit aux relations personnelles, on relèvera que le raisonnement du Juge délégué, selon lequel dans les circonstances de l'espèce, la fréquence prévue est en l'état adéquate pour maintenir le lien père-fille sans brusquer l'enfant, n'est pas insoutenable. Ceci posé, il n'en demeure pas moins que les intéressés demeurent libres d'étendre ces contacts d'entente entre eux. En définitive, sur ce point, le recours doit être rejeté dans la mesure de sa recevabilité.</w:t>
      </w:r>
    </w:p>
    <w:p>
      <w:r>
        <w:rPr>
          <w:b/>
        </w:rPr>
        <w:t>E. 11</w:t>
      </w:r>
    </w:p>
    <w:p>
      <w:r>
        <w:t>En conclusion, le recours constitutionnel subsidiaire est irrecevable. Le recours en matière civile est rejeté, dans la mesure de sa recevabilité. Les frais judiciaires sont mis à la charge du recourant, qui succombe ( art. 66 al. 1 LTF ). Son recours étant d'emblée dénué de chances de succès, sa requête d'assistance judiciaire est rejetée ( art. 64 al. 1 LTF ). Des dépens réduits sont alloués à l'intimée, celle-ci ayant obtenu gain de cause s'agissant de l'effet suspensif et n'ayant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