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5A_380/2024 vom 31. Juli 2024</w:t>
      </w:r>
    </w:p>
    <w:p>
      <w:r>
        <w:t>Bundesgericht, 2024-07-31, FR</w:t>
      </w:r>
    </w:p>
    <w:p>
      <w:r>
        <w:rPr>
          <w:b/>
        </w:rPr>
        <w:t xml:space="preserve">Quelle: </w:t>
      </w:r>
      <w:r>
        <w:t>https://mcp.opencaselaw.ch/entscheid/bger_5A_380_2024</w:t>
      </w:r>
    </w:p>
    <w:p>
      <w:r>
        <w:t>FR: TF 5A_380/2024 du 31 juillet 2024</w:t>
      </w:r>
    </w:p>
    <w:p>
      <w:r>
        <w:t>IT: TF 5A_380/2024 del 31 luglio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5A_380/2024</w:t>
      </w:r>
    </w:p>
    <w:p>
      <w:r>
        <w:t>Arrêt du 31 juillet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Aurore Estoppey, avocate,</w:t>
      </w:r>
    </w:p>
    <w:p>
      <w:r>
        <w:t>intimé.</w:t>
      </w:r>
    </w:p>
    <w:p>
      <w:r>
        <w:t>Objet</w:t>
      </w:r>
    </w:p>
    <w:p>
      <w:r>
        <w:t>complément d'un jugement de divorce étranger,</w:t>
      </w:r>
    </w:p>
    <w:p>
      <w:r>
        <w:t>partage de la prévoyance professionnelle,</w:t>
      </w:r>
    </w:p>
    <w:p>
      <w:r>
        <w:t>recours contre l'arrêt de la Cour d'appel civile du</w:t>
      </w:r>
    </w:p>
    <w:p>
      <w:r>
        <w:t>Tribunal cantonal du canton de Vaud du 3 mai 2024 (TD16.048910-240437 196).</w:t>
      </w:r>
    </w:p>
    <w:p>
      <w:r>
        <w:t>Vu :</w:t>
      </w:r>
    </w:p>
    <w:p>
      <w:r>
        <w:t>le recours formé le 11 juin 2024 par A.________ contre l'arrêt rendu le 3 mai 2024 par la Cour d'appel civile du Tribunal cantonal du canton de Vaud dans la cause l'opposant à B.________;</w:t>
      </w:r>
    </w:p>
    <w:p>
      <w:r>
        <w:t>l'ordonnance du 18 juin 2024 invitant la recourante à verser une avance de frais de 500 fr. jusqu'au 3 juillet 2024;</w:t>
      </w:r>
    </w:p>
    <w:p>
      <w:r>
        <w:t>l'ordonnance du 11 juillet 2024 lui impartissant un délai supplémentaire au 22 juillet 2024 pour s'en acquitter;</w:t>
      </w:r>
    </w:p>
    <w:p>
      <w:r>
        <w:t>l'attestation de la Caisse du Tribunal fédéral du 29 juillet 2024;</w:t>
      </w:r>
    </w:p>
    <w:p>
      <w:r>
        <w:t>Considérant :</w:t>
      </w:r>
    </w:p>
    <w:p>
      <w:r>
        <w:t>que la recourante n'a pas versé l'avance de frais requise dans le délai supplémentaire qui lui a été fixé à cet effet ( art. 62 al. 3 LTF );</w:t>
      </w:r>
    </w:p>
    <w:p>
      <w:r>
        <w:t>que son écriture ne comporte au surplus aucune critique intelligible du motif d'irrecevabilité retenu par l'autorité précédente ( art. 42 al. 2 LTF ; ATF 140 III 86 consid. 2 et la jurisprudence citée), à savoir l'absence de conclusions et de motivation de l'appel ( art. 311 al. 1 CPC );</w:t>
      </w:r>
    </w:p>
    <w:p>
      <w:r>
        <w:t>que la production d'un décompte des prestations AVS perçues par la recourante ne peut être assimilée à une requête d'assistance judiciaire, dont le bénéfice doit être expressément requis (BOVEY,</w:t>
      </w:r>
    </w:p>
    <w:p>
      <w:r>
        <w:t>in Commentaire de la LTF, 3e éd., 2022, n° 14 ad art. 64 LTF );</w:t>
      </w:r>
    </w:p>
    <w:p>
      <w:r>
        <w:t>que, au demeurant, cette pièce est manifestement inapte à démontrer la situation financière actuelle et complète de l'intéressée (BOVEY,</w:t>
      </w:r>
    </w:p>
    <w:p>
      <w:r>
        <w:t>ibid ., n° 17 ss et les arrêts cités);</w:t>
      </w:r>
    </w:p>
    <w:p>
      <w:r>
        <w:t>que, partant, le présent recours doit être déclaré irrecevable par voie de procédure simplifiée ( art. 108 al. 1 let. a LTF ), avec suite de frais à la charge de la recourante ( art. 66 al. 1 LTF );</w:t>
      </w:r>
    </w:p>
    <w:p>
      <w:r>
        <w:t>que la recourante est avisée que d'ultérieures écritures du même style seront</w:t>
      </w:r>
    </w:p>
    <w:p>
      <w:r>
        <w:t>classées sans suite 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 et à la Cour d'appel civile du Tribunal cantonal du canton de Vaud.</w:t>
      </w:r>
    </w:p>
    <w:p>
      <w:r>
        <w:t>Lausanne, le 31 juillet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