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379/2011 vom 17. Juni 2011</w:t>
      </w:r>
    </w:p>
    <w:p>
      <w:r>
        <w:t>Bundesgericht, 2011-06-17, DE</w:t>
      </w:r>
    </w:p>
    <w:p>
      <w:r>
        <w:rPr>
          <w:b/>
        </w:rPr>
        <w:t xml:space="preserve">Quelle: </w:t>
      </w:r>
      <w:r>
        <w:t>https://mcp.opencaselaw.ch/entscheid/bger_5A_379_2011</w:t>
      </w:r>
    </w:p>
    <w:p>
      <w:r>
        <w:t>FR: TF 5A 379/2011 du 17 juin 2011</w:t>
      </w:r>
    </w:p>
    <w:p>
      <w:r>
        <w:t>IT: TF 5A 379/2011 del 17 giugno 2011</w:t>
      </w:r>
    </w:p>
    <w:p>
      <w:pPr>
        <w:pStyle w:val="Heading2"/>
      </w:pPr>
      <w:r>
        <w:t>Regeste</w:t>
      </w:r>
    </w:p>
    <w:p>
      <w:r>
        <w:t>Verweigerung des Sistierung (Haftung Vormundschaft) | Familienrecht</w:t>
      </w:r>
    </w:p>
    <w:p>
      <w:pPr>
        <w:pStyle w:val="Heading2"/>
      </w:pPr>
      <w:r>
        <w:t>Volltext</w:t>
      </w:r>
    </w:p>
    <w:p>
      <w:r>
        <w:t>Bundesgericht II. zivilrechtliche Abteilung 17.06.2011 5A 379/2011 (5A_379/2011) Tribunal fédéral IIe Cour de droit civil 17.06.2011 5A 379/2011 (5A_379/2011) Tribunale federale II Corte di diritto civile 17.06.2011 5A 379/2011 (5A_379/2011)</w:t>
      </w:r>
    </w:p>
    <w:p>
      <w:r>
        <w:t>Verweigerung des Sistierung (Haftung Vormundschaft) | Familienrecht</w:t>
      </w:r>
    </w:p>
    <w:p>
      <w:r>
        <w:t>Bundesgericht Tribunal fédéral Tribunale federale Tribunal federal {T 0/2} 5A_379/2011 Urteil vom 17. Juni 2011 II. zivilrechtliche Abteilung Besetzung Bundesrichterin Hohl, Präsidentin, Gerichtsschreiber Füllemann. Verfahrensbeteiligte X.________, Beschwerdeführerin, gegen Kanton Luzern, Beschwerdegegner. Gegenstand Verweigerung einer weiteren Verlängerung der Prozesssistierung. Beschwerde nach Art. 72 ff. BGG gegen den Entscheid vom 3. Mai 2011 des Obergerichts des Kantons Luzern (1. Abteilung als Beschwerdeinstanz). Nach Einsicht in die Beschwerde gemäss Art. 72 ff. BGG gegen den Entscheid vom 3. Mai 2011 des Obergerichts des Kantons Luzern, das eine Nichtigkeitsbeschwerde der Beschwerdeführerin gegen die erstinstanzliche Verweigerung der (von ihr im Hinblick auf Strafverfahren beantragten) weiteren Verlängerung der Sistierung eines (von ihr am 29. Juni 2010 angehobenen) Prozesses gegen den Kanton Luzern (auf Schadenersatz und Genugtuung) abgewiesen hat, soweit es darauf eingetreten ist, in Erwägung, dass das Obergericht im Wesentlichen erwog, anwendbar sei noch die Luzerner Zivilprozessordnung, neue und über den Verfahrensgegenstand hinausgehende Begehren seien unzulässig, die Beschwerdeführerin lege in dem von ihr erstinstanzlich eingereichten Sistierungsgesuch nicht dar, um welches Strafverfahren es sich handle, wann, wo und gegen wen dieses eingeleitet worden sei und was Gegenstand des Strafverfahrens bilde, ebenso wenig mache die Beschwerdeführerin Ausführungen zum Verfahrensstand, sie habe das Sistierungsgesuch weder substantiiert noch die Einleitung des Strafverfahrens belegt, erst ihre Nichtigkeitsbeschwerde (Postaufgabe: 29. März 2011) enthielten nähere Angaben, indessen habe das Obergericht das Vorliegen eines Nichtigkeitsgrundes ausschliesslich auf Grund der erstinstanzlichen Aktenlage zu überprüfen, sei doch einzig die Rechtslage im Zeitpunkt des Erlasses des angefochtenen Entscheids (18. März 2011) massgebend, auf dieser Grundlage habe die Vorinstanz keine Verfahrensvorschriften verletzt, indem sie davon ausgegangen sei, der Zivilprozess hänge nicht vom Ausgang des bzw. der Strafverfahren ab, und deshalb eine (nochmalige) Verlängerung der Prozesssistierung abgelehnt habe,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die Beschwerdeführerin, die gemäss Beschwerdebeilage einen Rechtsanwalt mit der Wahrung ihrer Interessen beauftragt hat, in ihrer Eingabe an das Bundesgericht nicht rechtsgenüglich auf die entscheidenden obergerichtlichen Erwägungen eingeht, dass es insbesondere nicht genügt, den Sachverhalt aus eigener Sicht zu schildern, die Erheblichkeit des Ausgangs von Strafverfahren für den Ausgang des Zivilprozesses zu behaupten, dem Obergericht überspitzten Formalismus, Willkür und eine Verletzung der Fragepflicht vorzuwerfen und "auf den Prozessstoff" zu verweisen, dass die Beschwerdeführerin erst recht nicht nach den gesetzlichen Anforderungen anhand der obergerichtlichen Erwägungen aufzeigt, inwiefern der Entscheid des Obergerichts vom 3. Mai 2011 rechts- oder verfassungswidrig sein soll, dass somit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die Abteilungspräsidentin zuständig ist, erkennt die Präsidentin: 1. Auf die Beschwerde wird nicht eingetreten. 2. Die Gerichtskosten von Fr. 500.-- werden der Beschwerdeführerin auferlegt. 3. Dieses Urteil wird den Parteien und dem Obergericht des Kantons Luzern schriftlich mitgeteilt. Lausanne, 17. Juni 2011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