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5A_373/2024 vom 17. Juli 2024</w:t>
      </w:r>
    </w:p>
    <w:p>
      <w:r>
        <w:t>Bundesgericht, 2024-07-17, FR</w:t>
      </w:r>
    </w:p>
    <w:p>
      <w:r>
        <w:rPr>
          <w:b/>
        </w:rPr>
        <w:t xml:space="preserve">Quelle: </w:t>
      </w:r>
      <w:r>
        <w:t>https://mcp.opencaselaw.ch/entscheid/bger_5A_373_2024</w:t>
      </w:r>
    </w:p>
    <w:p>
      <w:r>
        <w:t>FR: TF 5A_373/2024 du 17 juillet 2024</w:t>
      </w:r>
    </w:p>
    <w:p>
      <w:r>
        <w:t>IT: TF 5A_373/2024 del 17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5A_373/2024</w:t>
      </w:r>
    </w:p>
    <w:p>
      <w:r>
        <w:t>Arrêt du 17 juillet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Juge de paix du district du Jura-Nord vaudois, rue des Moulins 10, 1400 Yverdon-les-Bains.</w:t>
      </w:r>
    </w:p>
    <w:p>
      <w:r>
        <w:t>Objet</w:t>
      </w:r>
    </w:p>
    <w:p>
      <w:r>
        <w:t>mesures provisionnelles (curatelle de représentation</w:t>
      </w:r>
    </w:p>
    <w:p>
      <w:r>
        <w:t>et de gestion),</w:t>
      </w:r>
    </w:p>
    <w:p>
      <w:r>
        <w:t>recours contre l'arrêt de la Chambre des curatelles du Tribunal cantonal du canton de Vaud du 3 juin 2024 (D124.005259-240541 113).</w:t>
      </w:r>
    </w:p>
    <w:p>
      <w:r>
        <w:t>Vu :</w:t>
      </w:r>
    </w:p>
    <w:p>
      <w:r>
        <w:t>l'ordonnance de mesures provisionnelles rendue le 27 mars 2024 par le Juge de paix du district du Jura-Nord vaudois confirmant l'institution d'une curatelle provisoire de représentation et de gestion au sens des art. 394 al. 2 et 395 al. 1 CC en faveur de A.________;</w:t>
      </w:r>
    </w:p>
    <w:p>
      <w:r>
        <w:t>l'arrêt rendu le 3 juin 2024 par la Chambre des curatelles du Tribunal cantonal vaudois déclarant irrecevable le recours de la prénommée à l'encontre de cette ordonnance;</w:t>
      </w:r>
    </w:p>
    <w:p>
      <w:r>
        <w:t>le recours interjeté le 12 juin 2024 (complété à plusieurs reprises) au Tribunal fédéral par la personne concernée;</w:t>
      </w:r>
    </w:p>
    <w:p>
      <w:r>
        <w:t>Considérant :</w:t>
      </w:r>
    </w:p>
    <w:p>
      <w:r>
        <w:t>que le présent recours est traité en tant que recours en matière civile au sens de l'art. 72 al. 2 let. b ch. 6 LTF;</w:t>
      </w:r>
    </w:p>
    <w:p>
      <w:r>
        <w:t>que le recours est irrecevable d'emblée en tant qu'il est dirigé contre l'ordonnance du juge de paix ( art. 75 al. 1 LTF ) et s'écarte de l'objet de l'arrêt attaqué ( ATF 142 I 155 consid. 4.4.2), en particulier en tant qu'il se rapporte à la saisie de la part de l'intéressée "</w:t>
      </w:r>
    </w:p>
    <w:p>
      <w:r>
        <w:t>dans la communauté héréditaire de feu [son époux]";</w:t>
      </w:r>
    </w:p>
    <w:p>
      <w:r>
        <w:t>que, en l'espèce, l'autorité précédente a déclaré irrecevable le recours cantonal "</w:t>
      </w:r>
    </w:p>
    <w:p>
      <w:r>
        <w:t>pour défaut de motivation et de conclusions ";</w:t>
      </w:r>
    </w:p>
    <w:p>
      <w:r>
        <w:t>que les écritures de la recourante ne comportent pas le moindre grief de nature constitutionnelle et motivé conformément aux exigences légales à l'encontre de ces motifs ( art. 98 et 106 al. 2 LTF );</w:t>
      </w:r>
    </w:p>
    <w:p>
      <w:r>
        <w:t>que, partant, le présent recours doit être déclaré irrecevable par voie de procédure simplifiée ( art. 108 al. 1 let. b LTF );</w:t>
      </w:r>
    </w:p>
    <w:p>
      <w:r>
        <w:t>que, vu les circonstances, il convient de renoncer à percevoir des frais judiciaires (art. 66 al. 1, 2ème phrase, LTF);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recourante, au Juge de paix du district du Jura-Nord vaudois et à la Chambre des curatelles du Tribunal cantonal du canton de Vaud.</w:t>
      </w:r>
    </w:p>
    <w:p>
      <w:r>
        <w:t>Lausanne, le 17 juillet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