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5A_371/2018 vom 31. Oktober 2018</w:t>
      </w:r>
    </w:p>
    <w:p>
      <w:r>
        <w:t>Bundesgericht, 2018-10-31, DE</w:t>
      </w:r>
    </w:p>
    <w:p>
      <w:r>
        <w:rPr>
          <w:b/>
        </w:rPr>
        <w:t xml:space="preserve">Quelle: </w:t>
      </w:r>
      <w:r>
        <w:t>https://mcp.opencaselaw.ch/entscheid/bger_5A_371_2018</w:t>
      </w:r>
    </w:p>
    <w:p>
      <w:r>
        <w:t>FR: TF 5A_371/2018 du 31 octobre 2018</w:t>
      </w:r>
    </w:p>
    <w:p>
      <w:r>
        <w:t>IT: TF 5A_371/2018 del 31 ottobre 2018</w:t>
      </w:r>
    </w:p>
    <w:p>
      <w:pPr>
        <w:pStyle w:val="Heading2"/>
      </w:pPr>
      <w:r>
        <w:t>Erwägungen</w:t>
      </w:r>
    </w:p>
    <w:p>
      <w:r>
        <w:rPr>
          <w:b/>
        </w:rPr>
        <w:t>E. 1</w:t>
      </w:r>
    </w:p>
    <w:p>
      <w:r>
        <w:t>Ob eine Beschwerde zulässig ist, überprüft das Bundesgericht von Amtes wegen und mit freier Kognition ( BGE 143 III 140 E. 1 ; 141III 395 E. 2.1; 141 II 113 E. 1).</w:t>
      </w:r>
    </w:p>
    <w:p>
      <w:r>
        <w:rPr>
          <w:b/>
        </w:rPr>
        <w:t>E. 1.1</w:t>
      </w:r>
    </w:p>
    <w:p>
      <w:r>
        <w:t>Angefochten ist der Entscheid, mit welchem ein oberes kantonales Gericht als Rechtsmittelinstanz ( Art. 75 BGG ) die Beschwerdelegitimation und somit das Akteneinsichtsrecht des Beschwerdegegners im Erwachsenenschutzverfahren der Beschwerdeführerin bejahte und die Sache an die KESB zur Gewährung des Einsichtsrechts zurückwies. Dieser in unmittelbarem Zusammenhang mit dem Zivilrecht stehende öffentlich-rechtliche Entscheid ist nicht vermögensrechtlicher Natur.</w:t>
      </w:r>
    </w:p>
    <w:p>
      <w:r>
        <w:rPr>
          <w:b/>
        </w:rPr>
        <w:t>E. 1.2</w:t>
      </w:r>
    </w:p>
    <w:p>
      <w:r>
        <w:t>Entgegen der Auffassung der Beschwerdeführerin ist der Rückweisungsentscheid des Kantonsgerichts kein Endentscheid im Sinne von Art. 90 BGG , sondern ein Zwischenentscheid ( BGE 144 III 253 E. 1.3 und 1.4 mit Hinweisen; 143 III 290 E. 1.4; 135 III 212 E. 1.2).</w:t>
      </w:r>
    </w:p>
    <w:p>
      <w:r>
        <w:rPr>
          <w:b/>
        </w:rPr>
        <w:t>E. 1.3</w:t>
      </w:r>
    </w:p>
    <w:p>
      <w:r>
        <w:t>Gegen selbständig eröffnete Zwischenentscheide, die weder die Zuständigkeit noch den Ausstand betreffen ( Art. 92 BGG ) ist nach Art. 93 Abs. 1 BGG die Beschwerde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Die selbständige Anfechtung von Vor- und Zwischenentscheiden bildet eine Ausnahme vom Grundsatz, dass sich das Bundesgericht mit jeder Angelegenheit nur einmal befassen soll ( BGE 144 III 253 E. 1.3; 138 III 94 E. 2.2; 135 II 30 E. 1.3.2). Sie wird restriktiv gehandhabt, da Vor- und Zwischenentscheide durch Beschwerde gegen den Endentscheid angefochten werden können, soweit sie sich auf dessen Inhalt auswirken ( Art. 93 Abs. 3 BGG ). Der drohende nicht wieder gutzumachende Nachteil im Sinne von Art. 93 Abs. 1 lit. a BGG muss rechtlicher Natur sein. Das setzt voraus, dass er sich auch mit einem späteren günstigen Endentscheid nicht oder nicht gänzlich beseitigen lässt. Die blosse Möglichkeit eines nicht wieder gutzumachenden Nachteils rechtlicher Natur genügt. Dagegen reichen rein tatsächliche Nachteile wie die Verfahrensverlängerung oder -verteuerung nicht aus ( BGE 144 III 253 E. 1.3 mit Hinweisen; 143 III 290 E. 1.3 und 1.4; 138 III 94 E. 2.2). Nach der Rechtsprechung obliegt es der Beschwerdeführerin darzutun, dass eine der beiden Voraussetzungen erfüllt ist, es sei denn, deren Vorliegen springe geradezu in die Augen ( BGE 141 III 395 E. 2.5; 137 III 324 E. 1.1).</w:t>
      </w:r>
    </w:p>
    <w:p>
      <w:r>
        <w:t>Die Beschwerdeführerin äussert sich mit keinem Wort zu den hiervor dargelegten Eintretensvoraussetzungen. Zudem springt ein nicht wieder gutzumachender Nachteil ( Art. 93 Abs. 1 lit. a BGG ) nicht geradezu in die Augen, zumal der konkrete Umfang des Einsichtsrechts noch nicht definiert ist. Dasselbe gilt für die Eintretensvoraussetzungen nach Art. 93 Abs. 1 lit. b BGG . Wohl könnte bei Verneinung der Beschwerdelegitimation nach Art. 450 Abs. 2 ZGB ein Endentscheid herbeigeführt werden; indes bleibt völlig offen, inwiefern damit ein bedeutender Aufwand an Zeit oder Kosten für ein weitläufiges Beweisverfahren erspart werden könnte. Demgemäss kann auf die Beschwerde nicht eingetreten werden.</w:t>
      </w:r>
    </w:p>
    <w:p>
      <w:r>
        <w:rPr>
          <w:b/>
        </w:rPr>
        <w:t>E. 2</w:t>
      </w:r>
    </w:p>
    <w:p>
      <w:r>
        <w:t>Bei diesem Verfahrensausgang wird die Beschwerdeführerin kosten- und entschädigungspflichtig ( Art. 66 Abs. 1 und Art. 68 Abs. 2 BGG ). Der Beschwerdegegner hatte sich nur zum Gesuch um aufschiebende Wirkung zu äussern. Da seine Stellungnahme inhaltlich zutraf, ist ihm ausnahmsweise eine (reduzierte) Parteientschädigung zuzusprechen (Art. 68 Abs. 4 i.V.m. Art. 66 Abs. 3 BGG ), selbst wenn das Gesuch entgegen seines Antrages gutgeheissen wurde, um den Entscheid in der Sache nicht faktisch gegenstandslos werden zu lassen.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